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CC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spacing w:val="8"/>
          <w:sz w:val="44"/>
          <w:szCs w:val="44"/>
          <w:shd w:val="clear" w:fill="FFFFFF"/>
        </w:rPr>
        <w:t>关于国家AAA级旅游景区的公示</w:t>
      </w:r>
    </w:p>
    <w:p w14:paraId="5831DF40">
      <w:pPr>
        <w:rPr>
          <w:rFonts w:hint="eastAsia"/>
        </w:rPr>
      </w:pPr>
      <w:bookmarkStart w:id="0" w:name="_GoBack"/>
      <w:bookmarkEnd w:id="0"/>
    </w:p>
    <w:p w14:paraId="410FF4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7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旅游景区质量等级的划分与评定》国家标准（GB/T17775-2003）、《河南省旅游景区质量等级管理办法》修订版（豫文旅资源〔2021〕8号）相关要求，通过自愿申报、逐级推荐、景观评审、现场检查、党组研究等工作程序，决定拟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襄城县“首山景区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”为国家AAA级旅游景区，现予以公示。</w:t>
      </w:r>
    </w:p>
    <w:p w14:paraId="7D9598C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76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公示期为2024年12月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日(5个工作日)，公示期内如有异议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请实名（单位须加盖公章）向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襄城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县文化广电和旅游局提供书面异议材料和必要的证明材料，并注明联系人和联系电话。过期或不按要求提出异议的，不予受理。</w:t>
      </w:r>
    </w:p>
    <w:p w14:paraId="7EB258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0374---2711019</w:t>
      </w:r>
    </w:p>
    <w:p w14:paraId="320C10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wgljzycyg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@163.com</w:t>
      </w:r>
    </w:p>
    <w:p w14:paraId="5E904C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4BCC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5F970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襄城县文化广电和旅游局</w:t>
      </w:r>
    </w:p>
    <w:p w14:paraId="0DEE5E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560" w:firstLineChars="1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2024年12月18日</w:t>
      </w:r>
    </w:p>
    <w:p w14:paraId="11B4744F"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72E5B"/>
    <w:rsid w:val="21872E5B"/>
    <w:rsid w:val="3B95622C"/>
    <w:rsid w:val="3E64613B"/>
    <w:rsid w:val="730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331</Characters>
  <Lines>0</Lines>
  <Paragraphs>0</Paragraphs>
  <TotalTime>20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2024-12-16T01:26:00Z</dcterms:created>
  <dc:creator>Administrator</dc:creator>
  <cp:lastModifiedBy>Administrator</cp:lastModifiedBy>
  <dcterms:modified xsi:type="dcterms:W3CDTF">2024-12-18T01:52:53Z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1B7353019C094CD5B0667D07BD9B62F6_13</vt:lpwstr>
  </property>
</Properties>
</file>