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9" w:lineRule="auto"/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1"/>
          <w:sz w:val="32"/>
          <w:szCs w:val="32"/>
          <w:lang w:val="en-US" w:eastAsia="zh-CN"/>
        </w:rPr>
        <w:t>3</w:t>
      </w:r>
    </w:p>
    <w:tbl>
      <w:tblPr>
        <w:tblStyle w:val="6"/>
        <w:tblpPr w:leftFromText="180" w:rightFromText="180" w:vertAnchor="text" w:horzAnchor="page" w:tblpX="1634" w:tblpY="885"/>
        <w:tblOverlap w:val="never"/>
        <w:tblW w:w="48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813"/>
        <w:gridCol w:w="6279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3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3782" w:type="pc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评   价   指    标</w:t>
            </w:r>
          </w:p>
        </w:tc>
        <w:tc>
          <w:tcPr>
            <w:tcW w:w="414" w:type="pct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restart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微型课70%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选手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素质</w:t>
            </w: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学科素养：具有深厚的学科知识和教育理论知识，能够准确理解和把握新课标的教育理念，体现先进的教育思想和理念；对全面贯彻党的教育方针、落实立德树人根本任务、发展学生学科核心素养有较强的意识；能够根据学生的实际情况进行有针对性的教学。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教学基本功：教师具有扎实的语言表达、课堂组织、板书设计等基本教学技能，能够流畅地进行课堂教学。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课堂教学能力：教师能够灵活应对课堂中的各种情况，有效调控课堂氛围，保持课堂秩序，确保教学目标的顺利实现；在学习活动中能激发学生的学习兴趣和积极性，形成积极高效的师生、生生互动氛围。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目标</w:t>
            </w: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教学目标设定明确、具体、可操作，能够全面反映课程标准的要求，凸显全面育人的教育理念。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目标达成：教学过程中能够紧紧围绕教学目标展开，注重培养学生的综合素养，体现“教学评”一体化的目标达成，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教学方法：教学方法恰当有效，活动形式灵活多样，借助自主、合作、探究的学习方式，突出体现学生学习能力、发现问题和解决问题能力的培养，鼓励学生大胆在实践中建构知识、运用内化、形成素养。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课堂活动：符合学生的认知特点和心理发展水平，尊重学生的个性差异，能关注到每一个学生；以学生为中心，激发学生探索的主动性和积极性，使学生真正成为课堂的主人。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过程性评价：将过程性评价切实融入课堂教学的各个环节，充分发挥评价的诊断、反馈、激励、改进等功能，促进学生的学习和发展。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教学效果与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特色</w:t>
            </w: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教学效果：教学效果显著，不同层次的学生都有收获，学生能够掌握所学知识和技能，形成积极的学习态度和习惯。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教学特色：在教学过程中能够体现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学科教学与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学科教学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的融合，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独特的教学风格和特色。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区域代表性：教学水平和效果能够代表区域内学科课堂教学的先进水平，具有一定的示范和引领作用。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辅助教学30%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教学设计</w:t>
            </w: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设计科学合理，能够突出重点，突破难点，注重知识的内在联系和逻辑结构，可操作性强；环节完整、层次分明、逻辑清晰，体现选手对教材的独特理解；学情、教材分析准确，体现新课标理念；教学准备充分，有针对性的解决办法，能为不同学生的发展提供空间。</w:t>
            </w:r>
          </w:p>
        </w:tc>
        <w:tc>
          <w:tcPr>
            <w:tcW w:w="414" w:type="pct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课件制作</w:t>
            </w:r>
          </w:p>
        </w:tc>
        <w:tc>
          <w:tcPr>
            <w:tcW w:w="37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课件设计美观大方，布局合理，符合学生的视觉习惯，能够吸引学生的注意力；课件制作能很好地为教学服务，不喧宾夺主。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300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教学辅助应用</w:t>
            </w:r>
          </w:p>
        </w:tc>
        <w:tc>
          <w:tcPr>
            <w:tcW w:w="3782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教师能够结合课程内容，采用多种教学手段（如多媒体教学、网络资源、器具器材、实验教学等）辅助教学；在应用教学手段时具有创新意识，能够结合新技术或新方法提升教学效果；能够熟练掌握并灵活应用所选教学手段，确保教学过程的流畅性。</w:t>
            </w:r>
          </w:p>
        </w:tc>
        <w:tc>
          <w:tcPr>
            <w:tcW w:w="414" w:type="pct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/>
        </w:rPr>
        <w:t>2024年体音美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1"/>
          <w:sz w:val="44"/>
          <w:szCs w:val="44"/>
          <w:lang w:val="en-US" w:eastAsia="zh-CN"/>
        </w:rPr>
        <w:t>优质课评价标准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TNiZTU1YjNmZTUyNmI3YjNlYTc4ODkxM2NkODEifQ=="/>
  </w:docVars>
  <w:rsids>
    <w:rsidRoot w:val="00000000"/>
    <w:rsid w:val="04993A3D"/>
    <w:rsid w:val="72B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40" w:after="40" w:line="240" w:lineRule="auto"/>
      <w:ind w:firstLine="420"/>
    </w:pPr>
    <w:rPr>
      <w:rFonts w:ascii="Calibri" w:hAnsi="Calibri" w:eastAsia="宋体" w:cs="Times New Roman"/>
      <w:b/>
      <w:bCs/>
      <w:sz w:val="21"/>
      <w:szCs w:val="24"/>
    </w:rPr>
  </w:style>
  <w:style w:type="paragraph" w:styleId="3">
    <w:name w:val="Body Text"/>
    <w:basedOn w:val="1"/>
    <w:next w:val="2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 2"/>
    <w:basedOn w:val="5"/>
    <w:next w:val="2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2024-06-04T02:06:50Z</dcterms:created>
  <dc:creator>Administrator</dc:creator>
  <cp:lastModifiedBy>Administrator</cp:lastModifiedBy>
  <dcterms:modified xsi:type="dcterms:W3CDTF">2024-06-04T02:07:41Z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AE82FD3515BD49CB8250B0A26695F84D_12</vt:lpwstr>
  </property>
</Properties>
</file>