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附件1</w:t>
      </w:r>
    </w:p>
    <w:p>
      <w:pPr>
        <w:keepNext w:val="0"/>
        <w:keepLines w:val="0"/>
        <w:pageBreakBefore w:val="0"/>
        <w:kinsoku/>
        <w:overflowPunct/>
        <w:topLinePunct w:val="0"/>
        <w:autoSpaceDE/>
        <w:autoSpaceDN/>
        <w:bidi w:val="0"/>
        <w:adjustRightInd/>
        <w:spacing w:line="560" w:lineRule="exact"/>
        <w:jc w:val="center"/>
        <w:rPr>
          <w:rFonts w:hint="eastAsia" w:ascii="宋体" w:hAnsi="宋体" w:eastAsia="宋体" w:cs="宋体"/>
          <w:b/>
          <w:bCs/>
          <w:i w:val="0"/>
          <w:caps w:val="0"/>
          <w:color w:val="auto"/>
          <w:spacing w:val="0"/>
          <w:kern w:val="0"/>
          <w:sz w:val="36"/>
          <w:szCs w:val="36"/>
          <w:shd w:val="clear" w:color="auto" w:fill="FFFFFF"/>
          <w:lang w:val="en-US" w:eastAsia="zh-CN" w:bidi="ar"/>
        </w:rPr>
      </w:pPr>
      <w:r>
        <w:rPr>
          <w:rFonts w:hint="eastAsia" w:ascii="宋体" w:hAnsi="宋体" w:eastAsia="宋体" w:cs="宋体"/>
          <w:b/>
          <w:bCs/>
          <w:i w:val="0"/>
          <w:caps w:val="0"/>
          <w:color w:val="auto"/>
          <w:spacing w:val="0"/>
          <w:kern w:val="0"/>
          <w:sz w:val="36"/>
          <w:szCs w:val="36"/>
          <w:shd w:val="clear" w:color="auto" w:fill="FFFFFF"/>
          <w:lang w:val="en-US" w:eastAsia="zh-CN" w:bidi="ar"/>
        </w:rPr>
        <w:t>襄城县人民政府继续有效的行政规范性文件目录</w:t>
      </w:r>
    </w:p>
    <w:tbl>
      <w:tblPr>
        <w:tblStyle w:val="4"/>
        <w:tblpPr w:leftFromText="180" w:rightFromText="180" w:vertAnchor="text" w:horzAnchor="page" w:tblpX="925" w:tblpY="3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4805"/>
        <w:gridCol w:w="2655"/>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left"/>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序号</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文件名称</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文号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襄城县人民政府关于农村集体经营性建设用地使用权确权登记的实施意见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襄政〔2020〕11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襄城县人民政府关于印发农村集体经营性建设用地入市管理办法（试行）的通知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襄政〔2020〕12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襄城县人民政府关于公布襄城县集体农用地基准地价成果的通知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襄政〔2022〕2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襄城县人民政府办公室关于印发襄城县湿地保护修复制度实施方案的通知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襄政办〔2021〕3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襄城县人民政府办公室关于印发河南襄城北汝河国家湿地公园管理办法（试行）  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襄政办〔2021〕5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襄城县人民政府关于印发襄城县城市基础设施配套费征收管理办法</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襄政〔2023〕7号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襄城县人民政府关于公布执行襄城县土地级别与基准地价更新调整成果的通知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襄政〔2024〕9号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襄城县人民政府办公室关于印发襄城县推行工业用地“标准地 ”供应制度改革实施细则的通知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襄政办〔2022〕6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9</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襄城县人民政府关于印发襄城县农村房屋不动产登记实施方案的通知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襄政〔2018〕19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襄城县人民政府关于规范弱电管网建设管理工作的实施意见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襄政〔2013〕24号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襄城县人民政府关于加强城市供水设施建设的实施意见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襄政〔2013〕38号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襄城县人民政府关于进一步加快棚户区（城中村）改造工作的意见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襄政〔2016〕28号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襄城县人民政府办公室转发许昌市人民政府办公室转发市住房城乡建设局关于进一步加强物业管理工作意见通知的通知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襄政办〔2013〕16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襄城县人民政府办公室关于印发襄城县弱电管网建设管理工作实施方案的通知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襄政办〔2013〕35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襄城县人民政府办公室关于印发襄城县进一步加强物业管理工作意见的通知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襄政办〔2014〕46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16</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襄城县人民政府办公室关于加强燃气安全管理工作的意见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襄政办〔2015〕26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17</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襄城县人民政府办公室关于印发襄城县实施城市市政基础设施建“ 十项工程 ”行动计划等 3 个文件的通知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襄政办〔2016〕36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襄城县人民政府关于转发许昌市城市规划区国有土地上房屋征收与补偿暂行办法（试行）  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襄政〔2011〕15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19</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襄城县人民政府办公室关于推进装配式建筑发展的实施意见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襄政办〔2020〕6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20</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襄城县人民政府办公室关于切实做好前置审核精简规范文件的通知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襄政办〔2015〕37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政府办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sz w:val="28"/>
                <w:szCs w:val="28"/>
                <w:u w:val="none"/>
              </w:rPr>
            </w:pPr>
            <w:r>
              <w:rPr>
                <w:rFonts w:hint="eastAsia" w:ascii="仿宋" w:hAnsi="仿宋" w:eastAsia="仿宋" w:cs="仿宋"/>
                <w:i w:val="0"/>
                <w:iCs w:val="0"/>
                <w:color w:val="auto"/>
                <w:kern w:val="0"/>
                <w:sz w:val="28"/>
                <w:szCs w:val="28"/>
                <w:u w:val="none"/>
                <w:lang w:val="en-US" w:eastAsia="zh-CN" w:bidi="ar"/>
              </w:rPr>
              <w:t>21</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FF0000"/>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襄城县人民政府关于公布襄城县第一批第二批文物保护单位保护范围的通知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sz w:val="28"/>
                <w:szCs w:val="28"/>
                <w:u w:val="none"/>
              </w:rPr>
            </w:pPr>
            <w:r>
              <w:rPr>
                <w:rFonts w:hint="eastAsia" w:ascii="仿宋" w:hAnsi="仿宋" w:eastAsia="仿宋" w:cs="仿宋"/>
                <w:i w:val="0"/>
                <w:iCs w:val="0"/>
                <w:color w:val="auto"/>
                <w:kern w:val="0"/>
                <w:sz w:val="28"/>
                <w:szCs w:val="28"/>
                <w:u w:val="none"/>
                <w:lang w:val="en-US" w:eastAsia="zh-CN" w:bidi="ar"/>
              </w:rPr>
              <w:t>襄政〔2023〕2号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sz w:val="28"/>
                <w:szCs w:val="28"/>
                <w:u w:val="none"/>
              </w:rPr>
            </w:pPr>
            <w:r>
              <w:rPr>
                <w:rFonts w:hint="eastAsia" w:ascii="仿宋" w:hAnsi="仿宋" w:eastAsia="仿宋" w:cs="仿宋"/>
                <w:i w:val="0"/>
                <w:iCs w:val="0"/>
                <w:color w:val="auto"/>
                <w:kern w:val="0"/>
                <w:sz w:val="28"/>
                <w:szCs w:val="28"/>
                <w:u w:val="none"/>
                <w:lang w:val="en-US" w:eastAsia="zh-CN" w:bidi="ar"/>
              </w:rPr>
              <w:t>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22</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襄城县人民政府办公室关于进一步压缩企业开办时间的实施意见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襄政办〔2018〕23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23</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襄城县人民政府关于印发襄城县城乡居民社会养老保险工作实施方案的通知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襄政〔2012〕13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24</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襄城县人民政府关于印发襄城县城乡居民社会养老保险实施办法的通知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襄政〔2012〕14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25</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 2018 年 2019 年生猪调出大县奖励资金使用实施方案的通知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襄政办〔2020〕1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26</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襄城县人民政府办公室关于印发襄城县畜禽养殖禁养区调整方案的通知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襄政办〔2020〕2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27</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襄城县人民政府办公室关于印发襄城县高标准农田工程设施建后管护办法（试行）  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襄政办〔2021〕12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28</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襄城县人民政府办公室关于印发襄城县扶贫项目资产后续管理办法的通知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襄政办〔2022〕4号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29</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襄城县人民政府办公室关于印发襄城县加快农产品加工业发展奖励扶持办法（试行）的通知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襄政办〔2023〕1号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30</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襄城县人民政府关于印发襄城县村民一事一议筹资筹劳工作实施方案的通知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襄政〔2011〕18号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center" w:pos="835"/>
                <w:tab w:val="right" w:pos="1551"/>
              </w:tabs>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31</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襄城县人民政府办公室关于印发襄城县乡镇敬老院公建民营实施方案方案通知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襄政办〔2021〕7号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32</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襄城县人民政府办公室关于加快推进养老服务体系建设的实施意见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襄政办〔2024〕2号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33</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襄城县人民政府办公室关于进一步加强道路交通安全管理工作的意见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襄政办〔2013〕1号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34</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襄城县人民政府关于印发襄城县创建全国“四好农村路”示范县工作实施方案的通知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襄政〔2024〕2号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35</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襄城县巡游出租汽车改革更新工作工作方案通知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襄政办〔2024〕3号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36</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襄城县人民政府关于印发襄城县城市公交成本规制实施办法和襄城县城乡公交客运财政补贴办法的通知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襄政〔2022〕3号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37</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襄城县人民政府办公室关于划定襄城县 9 个乡镇级集中式饮用水水源保护区的通知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襄政办〔2021〕10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环保局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38</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襄城县人民政府办公室关于印发襄城县声环境功能区划分方案(2022)的通知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襄政办〔2022〕18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环保局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39</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襄城县人民政府关于印发襄城县空气质量持续改善行动方案的通知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襄政〔2024〕8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环保局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40</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襄城县人民政府关于印发襄城县国资体制改革暨国有公司市场化改革实施方案的通知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襄政〔2023〕8号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sz w:val="28"/>
                <w:szCs w:val="28"/>
                <w:u w:val="none"/>
                <w:lang w:val="en-US" w:eastAsia="zh-CN"/>
              </w:rPr>
              <w:t>41</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襄城县人民政府办公室关于印发襄城县县乡预算单位公务卡管理办法的通知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襄政办〔2014〕29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00B0F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42</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00B0F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襄城县人民政府关于印发襄城县推动大规模设备更新和消费品以旧换新行动方案的通知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00B0F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襄政〔2024〕6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00B0F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43</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襄城县人民政府关于印发襄城县先进制造业开发区企业高质量发展整治提升行动方案的通知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襄政〔2023〕9号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sz w:val="28"/>
                <w:szCs w:val="28"/>
                <w:u w:val="none"/>
                <w:lang w:val="en-US" w:eastAsia="zh-CN"/>
              </w:rPr>
              <w:t>44</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襄城县人民政府办公室关于印发襄城县加快培育壮大市场主体实施方案的通知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襄政办〔2022〕5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sz w:val="28"/>
                <w:szCs w:val="28"/>
                <w:u w:val="none"/>
                <w:lang w:eastAsia="zh-CN"/>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sz w:val="28"/>
                <w:szCs w:val="28"/>
                <w:u w:val="none"/>
                <w:lang w:val="en-US" w:eastAsia="zh-CN"/>
              </w:rPr>
              <w:t>45</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襄城县人民政府办公室关于印发襄城县深化企业投资项目承诺制改革实施方案的通知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襄政办〔2022〕15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auto"/>
                <w:sz w:val="28"/>
                <w:szCs w:val="28"/>
                <w:u w:val="none"/>
                <w:lang w:eastAsia="zh-CN"/>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46</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襄城县人民政府关于实行最严格水资源管理制度的实施意见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襄政〔2014〕13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47</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襄城县人民政府关于印发襄城县关闭城市规划区自备井工作实施方案的通知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襄政〔2015〕32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48</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襄城县人民政府办公室关于印发襄城县城镇小区配套幼儿园和无证幼儿园专项治理工作方案的通知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襄政办〔2020〕3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49</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襄城县人民政府办公室关于印发襄城县城市应急联动服务系统建设工作方案的通知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襄政办〔2010〕92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50</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襄城县人民政府关于公布规范性文件清理结果的通知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襄政〔2022〕14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51</w:t>
            </w:r>
          </w:p>
        </w:tc>
        <w:tc>
          <w:tcPr>
            <w:tcW w:w="4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襄城县人民政府办公室关于印发襄城县支持企业上市（挂牌）奖补办法的通知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襄政办〔2022〕13 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金融事务中心</w:t>
            </w:r>
          </w:p>
        </w:tc>
      </w:tr>
    </w:tbl>
    <w:p>
      <w:pPr>
        <w:numPr>
          <w:ilvl w:val="0"/>
          <w:numId w:val="0"/>
        </w:numPr>
        <w:ind w:firstLine="640" w:firstLineChars="200"/>
        <w:jc w:val="left"/>
        <w:rPr>
          <w:rFonts w:hint="default"/>
          <w:sz w:val="32"/>
          <w:szCs w:val="32"/>
          <w:lang w:val="en-US" w:eastAsia="zh-CN"/>
        </w:rPr>
      </w:pPr>
    </w:p>
    <w:p>
      <w:pPr>
        <w:numPr>
          <w:ilvl w:val="0"/>
          <w:numId w:val="0"/>
        </w:numPr>
        <w:jc w:val="left"/>
        <w:rPr>
          <w:rFonts w:hint="default"/>
          <w:sz w:val="32"/>
          <w:szCs w:val="32"/>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97436"/>
    <w:rsid w:val="14DB5B63"/>
    <w:rsid w:val="1C737E8F"/>
    <w:rsid w:val="2ED534CC"/>
    <w:rsid w:val="3DA07C59"/>
    <w:rsid w:val="438E2FDA"/>
    <w:rsid w:val="44265937"/>
    <w:rsid w:val="47FB2B4C"/>
    <w:rsid w:val="4D5A132B"/>
    <w:rsid w:val="67FB7452"/>
    <w:rsid w:val="7FCBDFB6"/>
    <w:rsid w:val="B767998D"/>
    <w:rsid w:val="CF7FF0AD"/>
    <w:rsid w:val="EDCD58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2025-05-29T02:29:00Z</dcterms:created>
  <dc:creator>Administrator</dc:creator>
  <cp:lastModifiedBy>huanghe</cp:lastModifiedBy>
  <cp:lastPrinted>2025-06-24T02:43:00Z</cp:lastPrinted>
  <dcterms:modified xsi:type="dcterms:W3CDTF">2025-07-15T09:54:15Z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