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hAnsi="仿宋_GB2312" w:eastAsia="仿宋_GB2312"/>
          <w:sz w:val="32"/>
          <w:lang w:val="en-US" w:eastAsia="zh-CN"/>
        </w:rPr>
      </w:pPr>
      <w:r>
        <w:rPr>
          <w:rFonts w:hint="eastAsia" w:ascii="仿宋_GB2312" w:hAnsi="仿宋_GB2312" w:eastAsia="仿宋_GB2312"/>
          <w:sz w:val="32"/>
          <w:lang w:eastAsia="zh-CN"/>
        </w:rPr>
        <w:t>附件</w:t>
      </w:r>
      <w:r>
        <w:rPr>
          <w:rFonts w:hint="eastAsia" w:ascii="仿宋_GB2312" w:hAnsi="仿宋_GB2312" w:eastAsia="仿宋_GB2312"/>
          <w:sz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32"/>
          <w:lang w:val="en-US" w:eastAsia="zh-CN"/>
        </w:rPr>
      </w:pPr>
      <w:r>
        <w:rPr>
          <w:rFonts w:hint="eastAsia" w:ascii="方正小标宋简体" w:hAnsi="方正小标宋简体" w:eastAsia="方正小标宋简体" w:cs="方正小标宋简体"/>
          <w:color w:val="000000"/>
          <w:kern w:val="0"/>
          <w:sz w:val="32"/>
          <w:szCs w:val="32"/>
          <w:lang w:val="en-US" w:eastAsia="zh-CN" w:bidi="ar"/>
        </w:rPr>
        <w:t>2</w:t>
      </w:r>
      <w:r>
        <w:rPr>
          <w:rFonts w:hint="eastAsia" w:ascii="方正小标宋简体" w:hAnsi="方正小标宋简体" w:eastAsia="方正小标宋简体" w:cs="方正小标宋简体"/>
          <w:color w:val="000000"/>
          <w:spacing w:val="-10"/>
          <w:sz w:val="32"/>
          <w:szCs w:val="32"/>
        </w:rPr>
        <w:t>0</w:t>
      </w:r>
      <w:r>
        <w:rPr>
          <w:rFonts w:hint="eastAsia" w:ascii="方正小标宋简体" w:hAnsi="方正小标宋简体" w:eastAsia="方正小标宋简体" w:cs="方正小标宋简体"/>
          <w:color w:val="000000"/>
          <w:spacing w:val="-10"/>
          <w:sz w:val="32"/>
          <w:szCs w:val="32"/>
          <w:lang w:val="en-US" w:eastAsia="zh-CN"/>
        </w:rPr>
        <w:t>21</w:t>
      </w:r>
      <w:r>
        <w:rPr>
          <w:rFonts w:hint="eastAsia" w:ascii="方正小标宋简体" w:hAnsi="方正小标宋简体" w:eastAsia="方正小标宋简体" w:cs="方正小标宋简体"/>
          <w:color w:val="000000"/>
          <w:spacing w:val="-10"/>
          <w:sz w:val="32"/>
          <w:szCs w:val="32"/>
        </w:rPr>
        <w:t>年</w:t>
      </w:r>
      <w:r>
        <w:rPr>
          <w:rFonts w:hint="eastAsia" w:ascii="方正小标宋简体" w:hAnsi="方正小标宋简体" w:eastAsia="方正小标宋简体" w:cs="方正小标宋简体"/>
          <w:color w:val="000000"/>
          <w:kern w:val="0"/>
          <w:sz w:val="32"/>
          <w:szCs w:val="32"/>
          <w:lang w:eastAsia="zh-CN" w:bidi="ar"/>
        </w:rPr>
        <w:t>襄城县</w:t>
      </w:r>
      <w:r>
        <w:rPr>
          <w:rFonts w:hint="eastAsia" w:ascii="方正小标宋简体" w:hAnsi="方正小标宋简体" w:eastAsia="方正小标宋简体" w:cs="方正小标宋简体"/>
          <w:color w:val="000000"/>
          <w:kern w:val="0"/>
          <w:sz w:val="32"/>
          <w:szCs w:val="32"/>
          <w:lang w:bidi="ar"/>
        </w:rPr>
        <w:t>发展和改革委员会</w:t>
      </w:r>
      <w:r>
        <w:rPr>
          <w:rFonts w:hint="eastAsia" w:ascii="方正小标宋简体" w:hAnsi="方正小标宋简体" w:eastAsia="方正小标宋简体" w:cs="方正小标宋简体"/>
          <w:color w:val="000000"/>
          <w:spacing w:val="-10"/>
          <w:sz w:val="32"/>
          <w:szCs w:val="32"/>
          <w:lang w:eastAsia="zh-CN"/>
        </w:rPr>
        <w:t>权责清单</w:t>
      </w:r>
      <w:r>
        <w:rPr>
          <w:rFonts w:hint="eastAsia" w:ascii="方正小标宋简体" w:hAnsi="方正小标宋简体" w:eastAsia="方正小标宋简体" w:cs="方正小标宋简体"/>
          <w:color w:val="000000"/>
          <w:spacing w:val="-10"/>
          <w:sz w:val="32"/>
          <w:szCs w:val="32"/>
        </w:rPr>
        <w:t>目录</w:t>
      </w:r>
      <w:r>
        <w:rPr>
          <w:rFonts w:hint="eastAsia" w:ascii="方正小标宋简体" w:hAnsi="方正小标宋简体" w:eastAsia="方正小标宋简体" w:cs="方正小标宋简体"/>
          <w:color w:val="000000"/>
          <w:kern w:val="0"/>
          <w:sz w:val="32"/>
          <w:szCs w:val="32"/>
          <w:lang w:bidi="ar"/>
        </w:rPr>
        <w:t>（</w:t>
      </w:r>
      <w:r>
        <w:rPr>
          <w:rFonts w:hint="eastAsia" w:ascii="方正小标宋简体" w:hAnsi="方正小标宋简体" w:eastAsia="方正小标宋简体" w:cs="方正小标宋简体"/>
          <w:color w:val="000000"/>
          <w:kern w:val="0"/>
          <w:sz w:val="32"/>
          <w:szCs w:val="32"/>
          <w:lang w:val="en-US" w:eastAsia="zh-CN" w:bidi="ar"/>
        </w:rPr>
        <w:t>75</w:t>
      </w:r>
      <w:r>
        <w:rPr>
          <w:rFonts w:hint="eastAsia" w:ascii="方正小标宋简体" w:hAnsi="方正小标宋简体" w:eastAsia="方正小标宋简体" w:cs="方正小标宋简体"/>
          <w:color w:val="000000"/>
          <w:kern w:val="0"/>
          <w:sz w:val="32"/>
          <w:szCs w:val="32"/>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县级审批权限内的政府投资项目审批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县级权限内的固定资产投资项目核准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企业投资风电站项目核准（省级下放事项）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非燃煤、燃气、农林生物质、垃圾热电项目核准（省级下放事项）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外商投资项目核准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粮食收购资格许可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政府采用直接投资或资本金注入方式投资建设的非跨县（市）的地方铁路、铁路专用线、高速公路、普通国省道、农村公路、千吨级以下内河航运、独立公铁桥隧项目审批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县级社会事业固定资产投资项目审批、核准、备案（不含豫政办〔2017〕56号文件规定的社会事业领域“主题公园”和“旅游”项目）</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农村饮水安全项目项目审批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非跨县（市）域水资源配置调整项目外的水利工程项目核准（市级权限内）</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固定资产投资项目节能评估审查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农村沼气服务网点项目实施方案审批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农村户用沼气项目实施方案审批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农村饮水安全项目实施方案审批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生猪、奶牛标准化养殖场建设项目实施方案审批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除在跨省（区、市）河流上建设的单站总装机容量50万千瓦及以上项目之外的水电站项目核准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集中并网风电项目核准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农林生物质热电项目核准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燃气热电、背压式燃煤热电项目核准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以欺骗、贿赂等不正当手段取得粮食收购资格许可的处罚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粮食收购未执行国家粮食质量标准的处罚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被售粮者举报未及时支付售粮款的处罚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1"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仿宋" w:hAnsi="仿宋" w:eastAsia="仿宋" w:cs="仿宋"/>
                <w:i w:val="0"/>
                <w:color w:val="000000"/>
                <w:kern w:val="0"/>
                <w:sz w:val="24"/>
                <w:szCs w:val="24"/>
                <w:u w:val="none"/>
                <w:lang w:val="en-US" w:eastAsia="zh-CN" w:bidi="ar"/>
              </w:rPr>
              <w:t>粮油仓储单位未在规定时间向粮食行政管理部门备案，或者备案内容弄虚作假的处罚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仿宋" w:hAnsi="仿宋" w:eastAsia="仿宋" w:cs="仿宋"/>
                <w:i w:val="0"/>
                <w:color w:val="000000"/>
                <w:kern w:val="0"/>
                <w:sz w:val="24"/>
                <w:szCs w:val="24"/>
                <w:u w:val="none"/>
                <w:lang w:val="en-US" w:eastAsia="zh-CN" w:bidi="ar"/>
              </w:rPr>
              <w:t>粮油仓储单位不具备规定条件的处罚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仿宋" w:hAnsi="仿宋" w:eastAsia="仿宋" w:cs="仿宋"/>
                <w:i w:val="0"/>
                <w:color w:val="000000"/>
                <w:kern w:val="0"/>
                <w:sz w:val="24"/>
                <w:szCs w:val="24"/>
                <w:u w:val="none"/>
                <w:lang w:val="en-US" w:eastAsia="zh-CN" w:bidi="ar"/>
              </w:rPr>
              <w:t>仓储单位的名称不符合规定的处罚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color w:val="000000"/>
                <w:sz w:val="24"/>
              </w:rPr>
            </w:pPr>
            <w:r>
              <w:rPr>
                <w:rFonts w:hint="eastAsia" w:ascii="仿宋" w:hAnsi="仿宋" w:eastAsia="仿宋" w:cs="仿宋"/>
                <w:i w:val="0"/>
                <w:color w:val="000000"/>
                <w:kern w:val="0"/>
                <w:sz w:val="24"/>
                <w:szCs w:val="24"/>
                <w:u w:val="none"/>
                <w:lang w:val="en-US" w:eastAsia="zh-CN" w:bidi="ar"/>
              </w:rPr>
              <w:t>粮油仓储单位违反有关粮油出入库、储存等管理规定的处罚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违反粮食流通管理条例规定代扣、代缴税、费和其他款项的处罚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从事粮食收购、销售、储存、加工的粮食经营者以及饲料、工业用粮企业未建立粮食经营台账，或者未按照规定报送粮食基本数据和有关情况的处罚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粮食经营者从事粮食购销活动未执行国家有关政策的处罚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陈粮出库未进行质量鉴定的处罚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从事粮食收购、加工、销售的经营者的粮食库存低于（超出）规定的最低（最高）库存量的处罚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未按规定使用粮食仓储设施、运输工具的处罚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粮油仓储单位未在规定时间向粮食行政管理部门备案，或者备案内容弄虚作假的处罚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粮油仓储单位不具备规定条件的处罚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粮油仓储单位的名称不符合规定的处罚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粮油仓储单位违反有关粮油出入库、储存等管理规定的处罚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行业安全生产监督管理检查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县级粮油储备轮换检查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粮食库存检查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粮食收购检查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政策性粮油出库检查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承担外商直接投资和国外贷款项目采购设备减免税确认工作</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涉案财物价格认定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涉纪检监察案件财物价格认定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涉税财物价格认定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非跨县（市）的高速公路等经营性公路、桥梁建设项目法人确定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使用省级政府投资补助和贴息资金的公路运输场站项目申报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高速公路、干线公路、国防战备公路、农村公路、公路运输场站、水运建设项目年度交通建设计划编制并申报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基础产业项目中央预算内投资申报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6"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农产品成本调查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城镇集中供热价格（政府定价项目）</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污水处理费标准（政府定价项目）</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高中学费收费标准（政府定价项目）</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价格行政调解</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河南省定价目录事项审批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列入省定价目录事项成本监审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国家发展改革委重点流域水环境综合治理专项中央预算内投资项目申报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国家发展改革委黄河流域生态保护和高质量发展专项中央预算内投资项目申报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县域城镇污水、垃圾、供水等基础设施项目涉及中央预算内投资计划项目申报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保障性住房项目涉及中央预算内投资计划项目申报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省级服务业发展引导资金项目申报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企业投资的国家级自然保护区、国家级风景名胜区、全国重点保护文物单位内限额在5000万元以上、世界自然和文化遗产保护区内限额在3000万元以上的建设项目核准申报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利用国际金融组织贷款项目申报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地方企业债券发行申报（仅限用于固定资产投资项目的）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创业投资企业备案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省级核准的企业固定资产投资项目申请报告转送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企业投资项目备案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省节能减排专项资金申报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污染治理和节能减碳中央预算内投资项目申报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外商投资项目、国外贷款项目、限额以下内资项目进口设备免税申报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国家级及省级企业技术中心和工程研究中心申报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《外商投资产业指导目录》中有中方控股（含相对控股）要求的总投资（含增资）小于3亿美元的限制类项目核准的申报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洗选厂项目备案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非跨县（市）煤矿项目、可再生能源发电项目申报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其他职权</w:t>
            </w:r>
          </w:p>
        </w:tc>
      </w:tr>
    </w:tbl>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hAnsi="Arial" w:eastAsia="仿宋_GB2312" w:cs="Arial"/>
          <w:color w:val="000000"/>
          <w:spacing w:val="-1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B0C75"/>
    <w:rsid w:val="166B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2021-12-17T03:01:00Z</dcterms:created>
  <dc:creator>Administrator</dc:creator>
  <cp:lastModifiedBy>Administrator</cp:lastModifiedBy>
  <dcterms:modified xsi:type="dcterms:W3CDTF">2021-12-17T03:06:53Z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