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襄城县</w:t>
      </w:r>
      <w:r>
        <w:rPr>
          <w:rFonts w:hint="eastAsia" w:ascii="宋体" w:hAnsi="宋体" w:cs="宋体"/>
          <w:b/>
          <w:bCs/>
          <w:sz w:val="36"/>
          <w:szCs w:val="36"/>
        </w:rPr>
        <w:t>城乡规划领域基层政务公开标准目录</w:t>
      </w:r>
    </w:p>
    <w:tbl>
      <w:tblPr>
        <w:tblW w:w="138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3"/>
        <w:gridCol w:w="693"/>
        <w:gridCol w:w="1598"/>
        <w:gridCol w:w="1537"/>
        <w:gridCol w:w="910"/>
        <w:gridCol w:w="970"/>
        <w:gridCol w:w="2797"/>
        <w:gridCol w:w="799"/>
        <w:gridCol w:w="665"/>
        <w:gridCol w:w="700"/>
        <w:gridCol w:w="761"/>
        <w:gridCol w:w="409"/>
        <w:gridCol w:w="425"/>
        <w:gridCol w:w="426"/>
      </w:tblGrid>
      <w:tr>
        <w:trPr>
          <w:trHeight w:val="113" w:hRule="atLeast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7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公开渠道和载体（在标注范围内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至少选择其一公开，法律法规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规章另有规定的从其规定）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9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市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县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乡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法规文件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城乡规划领域相关法规、规章、规范性文件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□公开查阅点■行政服务中心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政民互动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□公开查阅点□行政服务中心</w:t>
            </w:r>
          </w:p>
          <w:p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2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42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42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42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42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42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1027" o:spid="_x0000_s1026" type="#_x0000_t202" style="position:absolute;left:0;margin-left:3.45pt;margin-top:434.3pt;height:23.5pt;width:69.5pt;rotation:0f;z-index:251658240;" o:ole="f" fillcolor="#FFFFFF" filled="t" o:preferrelative="t" stroked="t" coordorigin="0,0" coordsize="21600,21600">
            <v:stroke weight="0.5pt"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</w:p>
    <w:tbl>
      <w:tblPr>
        <w:tblpPr w:leftFromText="180" w:rightFromText="180" w:vertAnchor="text" w:horzAnchor="margin" w:tblpXSpec="left" w:tblpY="18"/>
        <w:tblW w:w="14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45"/>
        <w:gridCol w:w="850"/>
        <w:gridCol w:w="1366"/>
        <w:gridCol w:w="2067"/>
        <w:gridCol w:w="820"/>
        <w:gridCol w:w="721"/>
        <w:gridCol w:w="2603"/>
        <w:gridCol w:w="787"/>
        <w:gridCol w:w="839"/>
        <w:gridCol w:w="700"/>
        <w:gridCol w:w="870"/>
        <w:gridCol w:w="426"/>
        <w:gridCol w:w="425"/>
        <w:gridCol w:w="567"/>
      </w:tblGrid>
      <w:tr>
        <w:trPr>
          <w:trHeight w:val="113" w:hRule="atLeast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市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县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乡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办事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实时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□公开查阅点■行政服务中心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规划编制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国土空间规划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规划批准文件、脱密后的文本及图纸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《中华人民共和国土地管理法》《中华人民共和国城乡规划法》《中华人民共和国政府信息公开条例》《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乡、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□公开查阅点□行政服务中心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乡、镇国土空间规划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脱密后的文本及图纸等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《中华人民共和国土地管理法》《中华人民共和国城乡规划法》《中华人民共和国政府信息公开条例》《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□公开查阅点□行政服务中心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2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W w:w="138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3"/>
        <w:gridCol w:w="709"/>
        <w:gridCol w:w="1213"/>
        <w:gridCol w:w="2145"/>
        <w:gridCol w:w="1050"/>
        <w:gridCol w:w="766"/>
        <w:gridCol w:w="2603"/>
        <w:gridCol w:w="897"/>
        <w:gridCol w:w="709"/>
        <w:gridCol w:w="540"/>
        <w:gridCol w:w="859"/>
        <w:gridCol w:w="398"/>
        <w:gridCol w:w="425"/>
        <w:gridCol w:w="425"/>
      </w:tblGrid>
      <w:tr>
        <w:trPr>
          <w:trHeight w:val="113" w:hRule="atLeast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2603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动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市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县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乡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规划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和乡、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镇详细规划</w:t>
            </w:r>
          </w:p>
        </w:tc>
        <w:tc>
          <w:tcPr>
            <w:tcW w:w="1213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脱密后的文本及图纸等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乡、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3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□公开查阅点□行政服务中心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rPr>
          <w:trHeight w:val="113" w:hRule="atLeast"/>
        </w:trPr>
        <w:tc>
          <w:tcPr>
            <w:tcW w:w="45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部分村庄编制完成的村庄规划</w:t>
            </w:r>
          </w:p>
        </w:tc>
        <w:tc>
          <w:tcPr>
            <w:tcW w:w="1213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脱密后的文本及图纸等</w:t>
            </w:r>
          </w:p>
        </w:tc>
        <w:tc>
          <w:tcPr>
            <w:tcW w:w="2145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《中华人民共和国土地管理法》《中华人民共和国城乡规划法》《中华人民共和国政府信息公开条例》《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乡、镇人民政府</w:t>
            </w:r>
          </w:p>
        </w:tc>
        <w:tc>
          <w:tcPr>
            <w:tcW w:w="2603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□公开查阅点□行政服务中心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59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2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00" w:lineRule="exact"/>
        <w:ind w:firstLine="42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1028" o:spid="_x0000_s1027" type="#_x0000_t202" style="position:absolute;left:0;margin-left:487.95pt;margin-top:20.3pt;height:25pt;width:81.5pt;rotation:0f;z-index:251659264;" o:ole="f" fillcolor="#FFFFFF" filled="t" o:preferrelative="t" stroked="t" coordorigin="0,0" coordsize="21600,21600">
            <v:stroke weight="0.5pt"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</w:p>
    <w:tbl>
      <w:tblPr>
        <w:tblW w:w="13962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3"/>
        <w:gridCol w:w="29"/>
        <w:gridCol w:w="709"/>
        <w:gridCol w:w="1701"/>
        <w:gridCol w:w="1565"/>
        <w:gridCol w:w="845"/>
        <w:gridCol w:w="1038"/>
        <w:gridCol w:w="2886"/>
        <w:gridCol w:w="703"/>
        <w:gridCol w:w="97"/>
        <w:gridCol w:w="709"/>
        <w:gridCol w:w="425"/>
        <w:gridCol w:w="850"/>
        <w:gridCol w:w="426"/>
        <w:gridCol w:w="425"/>
        <w:gridCol w:w="425"/>
      </w:tblGrid>
      <w:tr>
        <w:trPr>
          <w:trHeight w:val="113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市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县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乡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</w:t>
            </w:r>
          </w:p>
        </w:tc>
      </w:tr>
      <w:tr>
        <w:trPr>
          <w:trHeight w:val="11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规划许可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建设项目用地预审和选址意见书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核发、变更、延续、补证、注销的办理情况及内容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（涉密项目除外）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《中华人民共和国城乡规划法》《中华人民共和国政府信息公开条例》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□公开查阅点■行政服务中心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7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建设用地规划许可证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核发、变更、延续、补证、注销的办理情况及内容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（涉密项目除外）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■纸质载体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□公开查阅点■行政服务中心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1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shape id="1029" o:spid="_x0000_s1028" type="#_x0000_t202" style="position:absolute;left:0;margin-left:-3.2pt;margin-top:77.6pt;height:27pt;width:71pt;rotation:0f;z-index:251660288;" o:ole="f" fillcolor="#FFFFFF" filled="t" o:preferrelative="t" stroked="t" coordorigin="0,0" coordsize="21600,21600">
                  <v:stroke weight="0.5pt" color="#FFFFFF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建设工程规划许可证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核发、变更、延续、补证、注销的办理情况及内容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（涉密项目除外）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《中华人民共和国城乡规划法》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■纸质载体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□公开查阅点□行政服务中心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13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依申请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乡级</w:t>
            </w:r>
          </w:p>
        </w:tc>
      </w:tr>
      <w:tr>
        <w:trPr>
          <w:trHeight w:val="11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规划许可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乡村建设规划许可证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核发、变更、延续、补证、注销的办理情况及内容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《中华人民共和国城乡规划法》《中华人民共和国政府信息公开条例》《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许昌市城乡规划条例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个工作日之内公开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乡、镇人民政府或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管理部门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□纸质载体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□公开查阅点■行政服务中心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</w:tbl>
    <w:p/>
    <w:sectPr>
      <w:footerReference r:id="rId4" w:type="default"/>
      <w:pgSz w:w="16838" w:h="11906" w:orient="landscape"/>
      <w:pgMar w:top="1474" w:right="1985" w:bottom="1474" w:left="1418" w:header="1985" w:footer="1418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nhideWhenUsed="0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iPriority w:val="99"/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"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Balloon Text Char Char"/>
    <w:basedOn w:val="5"/>
    <w:link w:val="2"/>
    <w:uiPriority w:val="99"/>
    <w:rPr>
      <w:kern w:val="2"/>
      <w:sz w:val="18"/>
      <w:szCs w:val="18"/>
    </w:rPr>
  </w:style>
  <w:style w:type="character" w:customStyle="1" w:styleId="8">
    <w:name w:val="Footer Char_b2c40eaf-bc82-4730-ad61-8582abd963b0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Header Char_bbf111d4-1ce1-43ec-b31c-aeeee8eb2304"/>
    <w:basedOn w:val="5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5</Pages>
  <Words>2561</Words>
  <Characters>2572</Characters>
  <Lines>0</Lines>
  <Paragraphs>445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2020-10-27T03:31:00Z</dcterms:created>
  <dc:creator>文印2</dc:creator>
  <cp:lastModifiedBy>admin</cp:lastModifiedBy>
  <cp:lastPrinted>2020-11-12T03:38:00Z</cp:lastPrinted>
  <dcterms:modified xsi:type="dcterms:W3CDTF">2020-11-12T08:52:45Z</dcterms:modified>
  <dc:title>中华人民共和国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