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6"/>
        <w:tblW w:w="929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794"/>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668"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628" w:type="dxa"/>
            <w:gridSpan w:val="2"/>
            <w:vAlign w:val="center"/>
          </w:tcPr>
          <w:p>
            <w:pPr>
              <w:adjustRightInd w:val="0"/>
              <w:snapToGrid w:val="0"/>
              <w:jc w:val="center"/>
              <w:rPr>
                <w:rFonts w:ascii="宋体" w:hAnsi="宋体" w:eastAsia="宋体"/>
                <w:sz w:val="21"/>
                <w:szCs w:val="21"/>
              </w:rPr>
            </w:pPr>
            <w:r>
              <w:rPr>
                <w:rFonts w:hint="eastAsia" w:eastAsia="宋体"/>
                <w:sz w:val="21"/>
                <w:szCs w:val="21"/>
              </w:rPr>
              <w:t>襄城县静脉产业园垃圾焚烧发电项目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54" w:hRule="atLeast"/>
        </w:trPr>
        <w:tc>
          <w:tcPr>
            <w:tcW w:w="1668" w:type="dxa"/>
            <w:vAlign w:val="center"/>
          </w:tcPr>
          <w:p>
            <w:pPr>
              <w:adjustRightInd w:val="0"/>
              <w:snapToGrid w:val="0"/>
              <w:jc w:val="center"/>
              <w:rPr>
                <w:rFonts w:ascii="宋体" w:hAnsi="宋体" w:eastAsia="宋体"/>
                <w:bCs/>
                <w:sz w:val="21"/>
                <w:szCs w:val="21"/>
              </w:rPr>
            </w:pPr>
            <w:r>
              <w:rPr>
                <w:rFonts w:hint="eastAsia" w:ascii="宋体" w:hAnsi="宋体" w:eastAsia="宋体"/>
                <w:bCs/>
                <w:sz w:val="21"/>
                <w:szCs w:val="21"/>
              </w:rPr>
              <w:t>项目</w:t>
            </w:r>
            <w:r>
              <w:rPr>
                <w:rFonts w:ascii="宋体" w:hAnsi="宋体" w:eastAsia="宋体"/>
                <w:bCs/>
                <w:sz w:val="21"/>
                <w:szCs w:val="21"/>
              </w:rPr>
              <w:t>情况</w:t>
            </w:r>
          </w:p>
        </w:tc>
        <w:tc>
          <w:tcPr>
            <w:tcW w:w="7628" w:type="dxa"/>
            <w:gridSpan w:val="2"/>
            <w:vAlign w:val="center"/>
          </w:tcPr>
          <w:p>
            <w:pPr>
              <w:adjustRightInd w:val="0"/>
              <w:snapToGrid w:val="0"/>
              <w:spacing w:before="62" w:beforeLines="20" w:line="320" w:lineRule="exact"/>
              <w:rPr>
                <w:rFonts w:hint="eastAsia" w:eastAsia="宋体"/>
                <w:sz w:val="21"/>
                <w:szCs w:val="21"/>
              </w:rPr>
            </w:pPr>
            <w:r>
              <w:rPr>
                <w:rFonts w:hint="eastAsia" w:eastAsia="宋体"/>
                <w:sz w:val="21"/>
                <w:szCs w:val="21"/>
              </w:rPr>
              <w:t>建设地点：河南省许昌市襄城县静脉产业园</w:t>
            </w:r>
          </w:p>
          <w:p>
            <w:pPr>
              <w:adjustRightInd w:val="0"/>
              <w:snapToGrid w:val="0"/>
              <w:spacing w:before="62" w:beforeLines="20" w:line="320" w:lineRule="exact"/>
              <w:rPr>
                <w:rFonts w:hint="eastAsia" w:eastAsia="宋体"/>
                <w:sz w:val="21"/>
                <w:szCs w:val="21"/>
              </w:rPr>
            </w:pPr>
            <w:r>
              <w:rPr>
                <w:rFonts w:hint="eastAsia" w:eastAsia="宋体"/>
                <w:sz w:val="21"/>
                <w:szCs w:val="21"/>
              </w:rPr>
              <w:t>项目性质：新建</w:t>
            </w:r>
          </w:p>
          <w:p>
            <w:pPr>
              <w:adjustRightInd w:val="0"/>
              <w:snapToGrid w:val="0"/>
              <w:spacing w:before="62" w:beforeLines="20" w:line="320" w:lineRule="exact"/>
              <w:rPr>
                <w:rFonts w:hint="eastAsia" w:eastAsia="宋体"/>
                <w:sz w:val="21"/>
                <w:szCs w:val="21"/>
              </w:rPr>
            </w:pPr>
            <w:r>
              <w:rPr>
                <w:rFonts w:hint="eastAsia" w:eastAsia="宋体"/>
                <w:sz w:val="21"/>
                <w:szCs w:val="21"/>
              </w:rPr>
              <w:t>服务范围：襄城县全县域范围。</w:t>
            </w:r>
          </w:p>
          <w:p>
            <w:pPr>
              <w:adjustRightInd w:val="0"/>
              <w:snapToGrid w:val="0"/>
              <w:spacing w:before="62" w:beforeLines="20" w:line="320" w:lineRule="exact"/>
              <w:rPr>
                <w:rFonts w:hint="eastAsia" w:eastAsia="宋体"/>
                <w:sz w:val="21"/>
                <w:szCs w:val="21"/>
              </w:rPr>
            </w:pPr>
            <w:r>
              <w:rPr>
                <w:rFonts w:hint="eastAsia" w:eastAsia="宋体"/>
                <w:sz w:val="21"/>
                <w:szCs w:val="21"/>
              </w:rPr>
              <w:t>建设内容：本项目为一期工程，设计日处理生活垃圾600吨，年处理能力21.9万吨，配置2×300t/d机械炉排炉+1×12MW凝气式汽轮发电机组，配套建设烟气净化处理设施、渗滤液处理工程以及飞灰稳定化处理工程等。同时，预留二期工程建设场地。</w:t>
            </w:r>
          </w:p>
          <w:p>
            <w:pPr>
              <w:adjustRightInd w:val="0"/>
              <w:snapToGrid w:val="0"/>
              <w:spacing w:before="62" w:beforeLines="20" w:line="320" w:lineRule="exact"/>
              <w:rPr>
                <w:rFonts w:hint="eastAsia" w:eastAsia="宋体"/>
                <w:sz w:val="21"/>
                <w:szCs w:val="21"/>
              </w:rPr>
            </w:pPr>
            <w:r>
              <w:rPr>
                <w:rFonts w:hint="eastAsia" w:eastAsia="宋体"/>
                <w:sz w:val="21"/>
                <w:szCs w:val="21"/>
              </w:rPr>
              <w:t>主要环境保护措施如下：</w:t>
            </w:r>
          </w:p>
          <w:p>
            <w:pPr>
              <w:adjustRightInd w:val="0"/>
              <w:snapToGrid w:val="0"/>
              <w:spacing w:before="62" w:beforeLines="20" w:line="320" w:lineRule="exact"/>
              <w:rPr>
                <w:rFonts w:hint="eastAsia" w:eastAsia="宋体"/>
                <w:sz w:val="21"/>
                <w:szCs w:val="21"/>
              </w:rPr>
            </w:pPr>
            <w:r>
              <w:rPr>
                <w:rFonts w:hint="eastAsia" w:eastAsia="宋体"/>
                <w:sz w:val="21"/>
                <w:szCs w:val="21"/>
              </w:rPr>
              <w:t>1.烟气处理：“SNCR＋半干法+干法+活性炭喷射＋布袋除尘器</w:t>
            </w:r>
            <w:bookmarkStart w:id="0" w:name="_GoBack"/>
            <w:bookmarkEnd w:id="0"/>
            <w:r>
              <w:rPr>
                <w:rFonts w:hint="eastAsia" w:eastAsia="宋体"/>
                <w:sz w:val="21"/>
                <w:szCs w:val="21"/>
              </w:rPr>
              <w:t>”组合方案，达到《生活垃圾焚烧污染控制标准》（GB18485-2014）标准；</w:t>
            </w:r>
          </w:p>
          <w:p>
            <w:pPr>
              <w:adjustRightInd w:val="0"/>
              <w:snapToGrid w:val="0"/>
              <w:spacing w:before="62" w:beforeLines="20" w:line="320" w:lineRule="exact"/>
              <w:rPr>
                <w:rFonts w:hint="eastAsia" w:eastAsia="宋体"/>
                <w:sz w:val="21"/>
                <w:szCs w:val="21"/>
              </w:rPr>
            </w:pPr>
            <w:r>
              <w:rPr>
                <w:rFonts w:hint="eastAsia" w:eastAsia="宋体"/>
                <w:sz w:val="21"/>
                <w:szCs w:val="21"/>
              </w:rPr>
              <w:t>2.渗滤液处理：渗滤液采用“预处理+厌氧反应器＋MBR（反硝化+硝化+外置超滤）+NF（纳滤）+RO（反渗透）”的处理工艺处理后，出水达到《城市污水再生利用工业用水水质》（GB19923-2005）中敞开式循环冷却水系统补充水后回用于厂区冷却塔补水；</w:t>
            </w:r>
          </w:p>
          <w:p>
            <w:pPr>
              <w:adjustRightInd w:val="0"/>
              <w:snapToGrid w:val="0"/>
              <w:spacing w:before="62" w:beforeLines="20" w:line="320" w:lineRule="exact"/>
              <w:rPr>
                <w:rFonts w:hint="eastAsia" w:eastAsia="宋体"/>
                <w:sz w:val="21"/>
                <w:szCs w:val="21"/>
              </w:rPr>
            </w:pPr>
            <w:r>
              <w:rPr>
                <w:rFonts w:hint="eastAsia" w:eastAsia="宋体"/>
                <w:sz w:val="21"/>
                <w:szCs w:val="21"/>
              </w:rPr>
              <w:t>3.炉渣处理：炉渣为一般固体废弃物，外售进行综合利用；</w:t>
            </w:r>
          </w:p>
          <w:p>
            <w:pPr>
              <w:adjustRightInd w:val="0"/>
              <w:snapToGrid w:val="0"/>
              <w:spacing w:before="62" w:beforeLines="20" w:line="320" w:lineRule="exact"/>
              <w:rPr>
                <w:rFonts w:hint="eastAsia" w:eastAsia="宋体"/>
                <w:sz w:val="21"/>
                <w:szCs w:val="21"/>
              </w:rPr>
            </w:pPr>
            <w:r>
              <w:rPr>
                <w:rFonts w:hint="eastAsia" w:eastAsia="宋体"/>
                <w:sz w:val="21"/>
                <w:szCs w:val="21"/>
              </w:rPr>
              <w:t>4.飞灰处理：飞灰在厂内稳定化后，满足《生活垃圾填埋场污染控制标准》（GB16889-2008）要求后，进入生活垃圾填埋场填埋处理；</w:t>
            </w:r>
          </w:p>
          <w:p>
            <w:pPr>
              <w:adjustRightInd w:val="0"/>
              <w:snapToGrid w:val="0"/>
              <w:spacing w:before="62" w:beforeLines="20" w:line="320" w:lineRule="exact"/>
              <w:rPr>
                <w:rFonts w:ascii="宋体" w:hAnsi="宋体" w:eastAsia="宋体"/>
                <w:sz w:val="21"/>
                <w:szCs w:val="21"/>
              </w:rPr>
            </w:pPr>
            <w:r>
              <w:rPr>
                <w:rFonts w:hint="eastAsia" w:eastAsia="宋体"/>
                <w:sz w:val="21"/>
                <w:szCs w:val="21"/>
              </w:rPr>
              <w:t>5.恶臭控制：在恶臭污染工位，采用负压引风进入焚烧炉焚烧处理。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296"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1668"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628"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96"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96"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6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6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46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446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spacing w:line="360" w:lineRule="auto"/>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46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96"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6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6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46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46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bottom"/>
          </w:tcPr>
          <w:p>
            <w:pPr>
              <w:adjustRightInd w:val="0"/>
              <w:snapToGrid w:val="0"/>
              <w:spacing w:line="360" w:lineRule="auto"/>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296" w:type="dxa"/>
            <w:gridSpan w:val="3"/>
            <w:vAlign w:val="bottom"/>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7151670"/>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30C19"/>
    <w:rsid w:val="00134560"/>
    <w:rsid w:val="001E7538"/>
    <w:rsid w:val="00247251"/>
    <w:rsid w:val="002A76D6"/>
    <w:rsid w:val="002D78E5"/>
    <w:rsid w:val="00366703"/>
    <w:rsid w:val="0038454D"/>
    <w:rsid w:val="003B5CEB"/>
    <w:rsid w:val="003D7B32"/>
    <w:rsid w:val="003F5FA9"/>
    <w:rsid w:val="00416866"/>
    <w:rsid w:val="004F290A"/>
    <w:rsid w:val="005065EA"/>
    <w:rsid w:val="005144CE"/>
    <w:rsid w:val="005C5BF5"/>
    <w:rsid w:val="00703187"/>
    <w:rsid w:val="00852B87"/>
    <w:rsid w:val="00866DD8"/>
    <w:rsid w:val="008C5E46"/>
    <w:rsid w:val="009639CB"/>
    <w:rsid w:val="00975381"/>
    <w:rsid w:val="00A11537"/>
    <w:rsid w:val="00AB07B7"/>
    <w:rsid w:val="00AB2727"/>
    <w:rsid w:val="00B14FF8"/>
    <w:rsid w:val="00B623E3"/>
    <w:rsid w:val="00BB1254"/>
    <w:rsid w:val="00C32F4D"/>
    <w:rsid w:val="00E457C2"/>
    <w:rsid w:val="00FD0163"/>
    <w:rsid w:val="00FD42D8"/>
    <w:rsid w:val="17FA0033"/>
    <w:rsid w:val="22925D90"/>
    <w:rsid w:val="44EB321A"/>
    <w:rsid w:val="49E34504"/>
    <w:rsid w:val="64E32AC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uiPriority w:val="0"/>
    <w:pPr>
      <w:widowControl/>
    </w:pPr>
    <w:rPr>
      <w:rFonts w:ascii="新宋体" w:hAnsi="新宋体" w:eastAsia="宋体"/>
      <w:sz w:val="24"/>
      <w:szCs w:val="24"/>
      <w:lang w:val="zh-CN"/>
    </w:rPr>
  </w:style>
  <w:style w:type="paragraph" w:styleId="3">
    <w:name w:val="Balloon Text"/>
    <w:basedOn w:val="1"/>
    <w:link w:val="11"/>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imes New Roman" w:hAnsi="Times New Roman" w:eastAsia="仿宋_GB2312"/>
      <w:kern w:val="2"/>
      <w:sz w:val="18"/>
      <w:szCs w:val="18"/>
    </w:rPr>
  </w:style>
  <w:style w:type="character" w:customStyle="1" w:styleId="9">
    <w:name w:val="页脚 Char"/>
    <w:basedOn w:val="7"/>
    <w:link w:val="4"/>
    <w:qFormat/>
    <w:uiPriority w:val="99"/>
    <w:rPr>
      <w:rFonts w:ascii="Times New Roman" w:hAnsi="Times New Roman" w:eastAsia="仿宋_GB2312"/>
      <w:kern w:val="2"/>
      <w:sz w:val="18"/>
      <w:szCs w:val="18"/>
    </w:rPr>
  </w:style>
  <w:style w:type="character" w:customStyle="1" w:styleId="10">
    <w:name w:val="纯文本 Char"/>
    <w:basedOn w:val="7"/>
    <w:link w:val="2"/>
    <w:qFormat/>
    <w:uiPriority w:val="0"/>
    <w:rPr>
      <w:rFonts w:ascii="新宋体" w:hAnsi="新宋体"/>
      <w:kern w:val="2"/>
      <w:sz w:val="24"/>
      <w:szCs w:val="24"/>
      <w:lang w:val="zh-CN"/>
    </w:rPr>
  </w:style>
  <w:style w:type="character" w:customStyle="1" w:styleId="11">
    <w:name w:val="批注框文本 Char"/>
    <w:basedOn w:val="7"/>
    <w:link w:val="3"/>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2</Pages>
  <Words>143</Words>
  <Characters>817</Characters>
  <Lines>6</Lines>
  <Paragraphs>1</Paragraphs>
  <TotalTime>46</TotalTime>
  <ScaleCrop>false</ScaleCrop>
  <LinksUpToDate>false</LinksUpToDate>
  <CharactersWithSpaces>959</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靳立伟</cp:lastModifiedBy>
  <cp:lastPrinted>2019-01-09T00:39:00Z</cp:lastPrinted>
  <dcterms:modified xsi:type="dcterms:W3CDTF">2019-11-18T05:29:10Z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