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77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5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农户自筹资金为主、政府予以适当补助，是农村低收入群体等重点对象住房安全保障的主要方式。结合当地实际，根据当年中央补助资金规模、改造需求、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农户经济条件、房屋危险程度、改造方式和建设成本等因素，科学合理设定细化分类分级补助标准。</w:t>
      </w:r>
    </w:p>
    <w:p w14:paraId="38EA60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05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农村危房改造维修加固原则上每户不高于18000元，拆除重建或选址新建原则上每户不高于50000元。</w:t>
      </w:r>
    </w:p>
    <w:p w14:paraId="691D0F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173</Characters>
  <Lines>0</Lines>
  <Paragraphs>0</Paragraphs>
  <TotalTime>3</TotalTime>
  <ScaleCrop>false</ScaleCrop>
  <LinksUpToDate>false</LinksUpToDate>
  <CharactersWithSpaces>173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2025-07-10T01:32:54Z</dcterms:created>
  <dc:creator>Administrator</dc:creator>
  <cp:lastModifiedBy>黑郁金香</cp:lastModifiedBy>
  <dcterms:modified xsi:type="dcterms:W3CDTF">2025-07-10T01:36:17Z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eyJoZGlkIjoiZDJmMTE1OWE1ZDkxMjAzOTU0YjdmOGEzOGQwZDUxMzQiLCJ1c2VySWQiOiIyNzA0MjE0ODgifQ==</vt:lpwstr>
  </property>
  <property fmtid="{D5CDD505-2E9C-101B-9397-08002B2CF9AE}" pid="4" name="ICV">
    <vt:lpwstr>35BBCDC82E284FC8995088A5130C00DD_12</vt:lpwstr>
  </property>
</Properties>
</file>