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pacing w:val="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襄城县2024年经济困难失能老人集中照护机构绩效补助资金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发放情况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  <w:t>经各乡镇、街道办核实申报，2024年我县需发放襄城县经济困难失能老人集中照护机构绩效补助资金2749.8元。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72" w:firstLineChars="1600"/>
        <w:textAlignment w:val="auto"/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  <w:t>2025年12月9日</w:t>
      </w:r>
    </w:p>
    <w:p>
      <w:bookmarkStart w:id="0" w:name="_GoBack"/>
      <w:bookmarkEnd w:id="0"/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B5E4B"/>
    <w:rsid w:val="515B5E4B"/>
    <w:rsid w:val="F97EC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2025-12-09T16:48:00Z</dcterms:created>
  <dc:creator>承蒙厚爱。</dc:creator>
  <cp:lastModifiedBy>huanghe</cp:lastModifiedBy>
  <dcterms:modified xsi:type="dcterms:W3CDTF">2025-12-09T17:01:40Z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B0592DA68028408193CBBBDD245C63DB_11</vt:lpwstr>
  </property>
  <property fmtid="{D5CDD505-2E9C-101B-9397-08002B2CF9AE}" pid="4" name="KSOTemplateDocerSaveRecord">
    <vt:lpwstr>eyJoZGlkIjoiZDcyYmQzYWIxNzczYTE3ODNkYjU2MzZkMmIyMDQ0YmUiLCJ1c2VySWQiOiIzNjkzODE3MjUifQ==</vt:lpwstr>
  </property>
</Properties>
</file>