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大标宋简体" w:hAnsi="方正大标宋简体" w:eastAsia="方正大标宋简体" w:cs="方正大标宋简体"/>
          <w:b w:val="0"/>
          <w:bCs w:val="0"/>
        </w:rPr>
      </w:pPr>
      <w:bookmarkStart w:id="0" w:name="_Toc24724705"/>
      <w:r>
        <w:rPr>
          <w:rFonts w:hint="eastAsia" w:ascii="方正大标宋简体" w:hAnsi="方正大标宋简体" w:eastAsia="方正大标宋简体" w:cs="方正大标宋简体"/>
          <w:b w:val="0"/>
          <w:bCs w:val="0"/>
          <w:lang w:val="en-US" w:eastAsia="zh-CN"/>
        </w:rPr>
        <w:t>襄城县</w:t>
      </w:r>
      <w:r>
        <w:rPr>
          <w:rFonts w:hint="eastAsia" w:ascii="方正大标宋简体" w:hAnsi="方正大标宋简体" w:eastAsia="方正大标宋简体" w:cs="方正大标宋简体"/>
          <w:b w:val="0"/>
          <w:bCs w:val="0"/>
        </w:rPr>
        <w:t>公共资源交易领域基层政务公开标准目录</w:t>
      </w:r>
      <w:bookmarkEnd w:id="0"/>
    </w:p>
    <w:p>
      <w:pPr>
        <w:rPr>
          <w:rFonts w:hint="eastAsia"/>
        </w:rPr>
      </w:pPr>
    </w:p>
    <w:tbl>
      <w:tblPr>
        <w:tblStyle w:val="5"/>
        <w:tblW w:w="15701"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750"/>
        <w:gridCol w:w="705"/>
        <w:gridCol w:w="2865"/>
        <w:gridCol w:w="1845"/>
        <w:gridCol w:w="1080"/>
        <w:gridCol w:w="1200"/>
        <w:gridCol w:w="1800"/>
        <w:gridCol w:w="915"/>
        <w:gridCol w:w="870"/>
        <w:gridCol w:w="735"/>
        <w:gridCol w:w="930"/>
        <w:gridCol w:w="73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1" w:type="dxa"/>
            <w:vMerge w:val="restart"/>
            <w:shd w:val="clear" w:color="auto" w:fill="auto"/>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kern w:val="0"/>
                <w:sz w:val="22"/>
              </w:rPr>
              <w:t>序号</w:t>
            </w:r>
          </w:p>
        </w:tc>
        <w:tc>
          <w:tcPr>
            <w:tcW w:w="1455" w:type="dxa"/>
            <w:gridSpan w:val="2"/>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865"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845"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08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120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0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785"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65"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575" w:type="dxa"/>
            <w:gridSpan w:val="2"/>
            <w:shd w:val="clear" w:color="auto" w:fill="auto"/>
            <w:vAlign w:val="center"/>
          </w:tcPr>
          <w:p>
            <w:pPr>
              <w:widowControl/>
              <w:jc w:val="center"/>
              <w:rPr>
                <w:rFonts w:hint="default"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1" w:type="dxa"/>
            <w:vMerge w:val="continue"/>
            <w:vAlign w:val="center"/>
          </w:tcPr>
          <w:p>
            <w:pPr>
              <w:widowControl/>
              <w:jc w:val="left"/>
              <w:rPr>
                <w:rFonts w:ascii="仿宋_GB2312" w:hAnsi="Times New Roman" w:eastAsia="仿宋_GB2312"/>
                <w:color w:val="000000"/>
                <w:kern w:val="0"/>
                <w:sz w:val="18"/>
                <w:szCs w:val="18"/>
              </w:rPr>
            </w:pPr>
          </w:p>
        </w:tc>
        <w:tc>
          <w:tcPr>
            <w:tcW w:w="750" w:type="dxa"/>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05" w:type="dxa"/>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865" w:type="dxa"/>
            <w:vMerge w:val="continue"/>
            <w:vAlign w:val="center"/>
          </w:tcPr>
          <w:p>
            <w:pPr>
              <w:widowControl/>
              <w:jc w:val="left"/>
              <w:rPr>
                <w:rFonts w:ascii="黑体" w:hAnsi="宋体" w:eastAsia="黑体" w:cs="宋体"/>
                <w:kern w:val="0"/>
                <w:sz w:val="22"/>
              </w:rPr>
            </w:pPr>
          </w:p>
        </w:tc>
        <w:tc>
          <w:tcPr>
            <w:tcW w:w="1845" w:type="dxa"/>
            <w:vMerge w:val="continue"/>
            <w:vAlign w:val="center"/>
          </w:tcPr>
          <w:p>
            <w:pPr>
              <w:widowControl/>
              <w:jc w:val="left"/>
              <w:rPr>
                <w:rFonts w:ascii="黑体" w:hAnsi="宋体" w:eastAsia="黑体" w:cs="宋体"/>
                <w:kern w:val="0"/>
                <w:sz w:val="22"/>
              </w:rPr>
            </w:pPr>
          </w:p>
        </w:tc>
        <w:tc>
          <w:tcPr>
            <w:tcW w:w="1080" w:type="dxa"/>
            <w:vMerge w:val="continue"/>
            <w:vAlign w:val="center"/>
          </w:tcPr>
          <w:p>
            <w:pPr>
              <w:widowControl/>
              <w:jc w:val="left"/>
              <w:rPr>
                <w:rFonts w:ascii="黑体" w:hAnsi="宋体" w:eastAsia="黑体" w:cs="宋体"/>
                <w:kern w:val="0"/>
                <w:sz w:val="22"/>
              </w:rPr>
            </w:pPr>
          </w:p>
        </w:tc>
        <w:tc>
          <w:tcPr>
            <w:tcW w:w="1200" w:type="dxa"/>
            <w:vMerge w:val="continue"/>
            <w:vAlign w:val="center"/>
          </w:tcPr>
          <w:p>
            <w:pPr>
              <w:widowControl/>
              <w:jc w:val="left"/>
              <w:rPr>
                <w:rFonts w:ascii="黑体" w:hAnsi="宋体" w:eastAsia="黑体" w:cs="宋体"/>
                <w:kern w:val="0"/>
                <w:sz w:val="22"/>
              </w:rPr>
            </w:pPr>
          </w:p>
        </w:tc>
        <w:tc>
          <w:tcPr>
            <w:tcW w:w="1800" w:type="dxa"/>
            <w:vMerge w:val="continue"/>
            <w:vAlign w:val="center"/>
          </w:tcPr>
          <w:p>
            <w:pPr>
              <w:widowControl/>
              <w:jc w:val="left"/>
              <w:rPr>
                <w:rFonts w:ascii="黑体" w:hAnsi="宋体" w:eastAsia="黑体" w:cs="宋体"/>
                <w:kern w:val="0"/>
                <w:sz w:val="22"/>
              </w:rPr>
            </w:pPr>
          </w:p>
        </w:tc>
        <w:tc>
          <w:tcPr>
            <w:tcW w:w="91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3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3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35" w:type="dxa"/>
            <w:shd w:val="clear" w:color="auto" w:fill="auto"/>
            <w:vAlign w:val="center"/>
          </w:tcPr>
          <w:p>
            <w:pPr>
              <w:widowControl/>
              <w:jc w:val="center"/>
              <w:rPr>
                <w:rFonts w:hint="default"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县级</w:t>
            </w:r>
          </w:p>
        </w:tc>
        <w:tc>
          <w:tcPr>
            <w:tcW w:w="840" w:type="dxa"/>
            <w:shd w:val="clear" w:color="auto" w:fill="auto"/>
            <w:vAlign w:val="center"/>
          </w:tcPr>
          <w:p>
            <w:pPr>
              <w:widowControl/>
              <w:jc w:val="center"/>
              <w:rPr>
                <w:rFonts w:hint="default"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1" w:type="dxa"/>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750"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05"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审批核准信息</w:t>
            </w:r>
          </w:p>
        </w:tc>
        <w:tc>
          <w:tcPr>
            <w:tcW w:w="2865" w:type="dxa"/>
            <w:vAlign w:val="center"/>
          </w:tcPr>
          <w:p>
            <w:pPr>
              <w:rPr>
                <w:rFonts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1845" w:type="dxa"/>
            <w:vAlign w:val="center"/>
          </w:tcPr>
          <w:p>
            <w:pPr>
              <w:rPr>
                <w:rFonts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080"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200" w:type="dxa"/>
            <w:vAlign w:val="center"/>
          </w:tcPr>
          <w:p>
            <w:pPr>
              <w:rPr>
                <w:rFonts w:ascii="仿宋_GB2312" w:hAnsi="宋体" w:eastAsia="仿宋_GB2312"/>
                <w:sz w:val="18"/>
                <w:szCs w:val="18"/>
              </w:rPr>
            </w:pPr>
            <w:r>
              <w:rPr>
                <w:rFonts w:hint="eastAsia" w:ascii="仿宋_GB2312" w:hAnsi="宋体" w:eastAsia="仿宋_GB2312"/>
                <w:sz w:val="18"/>
                <w:szCs w:val="18"/>
              </w:rPr>
              <w:t>负责管理的部门分别公开</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pPr>
              <w:rPr>
                <w:rFonts w:ascii="仿宋_GB2312" w:hAnsi="宋体" w:eastAsia="仿宋_GB2312"/>
                <w:sz w:val="18"/>
                <w:szCs w:val="18"/>
              </w:rPr>
            </w:pPr>
          </w:p>
        </w:tc>
        <w:tc>
          <w:tcPr>
            <w:tcW w:w="915"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87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35"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3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35" w:type="dxa"/>
            <w:shd w:val="clear" w:color="auto" w:fill="auto"/>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840" w:type="dxa"/>
            <w:shd w:val="clear" w:color="auto" w:fill="auto"/>
            <w:vAlign w:val="center"/>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1" w:type="dxa"/>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750"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05"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资格预审公告</w:t>
            </w:r>
          </w:p>
        </w:tc>
        <w:tc>
          <w:tcPr>
            <w:tcW w:w="2865" w:type="dxa"/>
            <w:vAlign w:val="center"/>
          </w:tcPr>
          <w:p>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845" w:type="dxa"/>
            <w:vAlign w:val="center"/>
          </w:tcPr>
          <w:p>
            <w:pPr>
              <w:rPr>
                <w:rFonts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08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1200"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00"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rPr>
              <w:t>■公共资源交易平台</w:t>
            </w:r>
          </w:p>
          <w:p>
            <w:pPr>
              <w:rPr>
                <w:rFonts w:hint="eastAsia" w:ascii="仿宋_GB2312" w:hAnsi="宋体" w:eastAsia="仿宋_GB2312"/>
                <w:sz w:val="18"/>
                <w:szCs w:val="18"/>
                <w:lang w:eastAsia="zh-CN"/>
              </w:rPr>
            </w:pPr>
          </w:p>
        </w:tc>
        <w:tc>
          <w:tcPr>
            <w:tcW w:w="915"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87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35"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3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35" w:type="dxa"/>
            <w:shd w:val="clear" w:color="auto" w:fill="auto"/>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840" w:type="dxa"/>
            <w:shd w:val="clear" w:color="auto" w:fill="auto"/>
            <w:vAlign w:val="center"/>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1" w:type="dxa"/>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750" w:type="dxa"/>
            <w:vMerge w:val="restart"/>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ascii="仿宋_GB2312" w:hAnsi="宋体" w:eastAsia="仿宋_GB2312" w:cs="宋体"/>
                <w:sz w:val="18"/>
                <w:szCs w:val="18"/>
              </w:rPr>
            </w:pPr>
            <w:r>
              <w:rPr>
                <w:rFonts w:hint="eastAsia" w:ascii="仿宋_GB2312" w:hAnsi="宋体" w:eastAsia="仿宋_GB2312"/>
                <w:sz w:val="18"/>
                <w:szCs w:val="18"/>
              </w:rPr>
              <w:t>　</w:t>
            </w:r>
          </w:p>
        </w:tc>
        <w:tc>
          <w:tcPr>
            <w:tcW w:w="705"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招标公告</w:t>
            </w:r>
          </w:p>
        </w:tc>
        <w:tc>
          <w:tcPr>
            <w:tcW w:w="2865" w:type="dxa"/>
            <w:vAlign w:val="center"/>
          </w:tcPr>
          <w:p>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845"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08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1200"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00"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rPr>
              <w:t>■公共资源交易平台</w:t>
            </w:r>
          </w:p>
          <w:p>
            <w:pPr>
              <w:rPr>
                <w:rFonts w:hint="eastAsia" w:ascii="仿宋_GB2312" w:hAnsi="宋体" w:eastAsia="仿宋_GB2312"/>
                <w:sz w:val="18"/>
                <w:szCs w:val="18"/>
                <w:lang w:eastAsia="zh-CN"/>
              </w:rPr>
            </w:pPr>
          </w:p>
        </w:tc>
        <w:tc>
          <w:tcPr>
            <w:tcW w:w="915"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87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35"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3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35" w:type="dxa"/>
            <w:shd w:val="clear" w:color="auto" w:fill="auto"/>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840" w:type="dxa"/>
            <w:shd w:val="clear" w:color="auto" w:fill="auto"/>
            <w:vAlign w:val="center"/>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1" w:type="dxa"/>
            <w:vAlign w:val="center"/>
          </w:tcPr>
          <w:p>
            <w:pPr>
              <w:jc w:val="center"/>
              <w:rPr>
                <w:rFonts w:ascii="仿宋_GB2312" w:hAnsi="宋体" w:eastAsia="仿宋_GB2312" w:cs="宋体"/>
                <w:sz w:val="18"/>
                <w:szCs w:val="18"/>
              </w:rPr>
            </w:pPr>
            <w:r>
              <w:rPr>
                <w:rFonts w:hint="eastAsia" w:ascii="仿宋_GB2312" w:eastAsia="仿宋_GB2312"/>
                <w:sz w:val="18"/>
                <w:szCs w:val="18"/>
              </w:rPr>
              <w:t>4</w:t>
            </w:r>
          </w:p>
        </w:tc>
        <w:tc>
          <w:tcPr>
            <w:tcW w:w="750" w:type="dxa"/>
            <w:vMerge w:val="continue"/>
            <w:shd w:val="clear" w:color="auto" w:fill="auto"/>
            <w:vAlign w:val="center"/>
          </w:tcPr>
          <w:p>
            <w:pPr>
              <w:jc w:val="center"/>
              <w:rPr>
                <w:rFonts w:ascii="仿宋_GB2312" w:hAnsi="宋体" w:eastAsia="仿宋_GB2312" w:cs="宋体"/>
                <w:sz w:val="18"/>
                <w:szCs w:val="18"/>
              </w:rPr>
            </w:pPr>
          </w:p>
        </w:tc>
        <w:tc>
          <w:tcPr>
            <w:tcW w:w="705"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中标候选人公示</w:t>
            </w:r>
          </w:p>
        </w:tc>
        <w:tc>
          <w:tcPr>
            <w:tcW w:w="2865"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p>
          <w:p>
            <w:pPr>
              <w:rPr>
                <w:rFonts w:ascii="仿宋_GB2312" w:hAnsi="宋体" w:eastAsia="仿宋_GB2312" w:cs="宋体"/>
                <w:sz w:val="18"/>
                <w:szCs w:val="18"/>
              </w:rPr>
            </w:pPr>
            <w:r>
              <w:rPr>
                <w:rFonts w:hint="eastAsia" w:ascii="仿宋_GB2312" w:hAnsi="宋体" w:eastAsia="仿宋_GB2312"/>
                <w:sz w:val="18"/>
                <w:szCs w:val="18"/>
              </w:rPr>
              <w:t>招标文件规定公示的其他内容。</w:t>
            </w:r>
          </w:p>
        </w:tc>
        <w:tc>
          <w:tcPr>
            <w:tcW w:w="1845" w:type="dxa"/>
            <w:vMerge w:val="continue"/>
            <w:vAlign w:val="center"/>
          </w:tcPr>
          <w:p>
            <w:pPr>
              <w:rPr>
                <w:rFonts w:ascii="仿宋_GB2312" w:hAnsi="宋体" w:eastAsia="仿宋_GB2312"/>
                <w:sz w:val="18"/>
                <w:szCs w:val="18"/>
              </w:rPr>
            </w:pPr>
          </w:p>
        </w:tc>
        <w:tc>
          <w:tcPr>
            <w:tcW w:w="1080" w:type="dxa"/>
            <w:vAlign w:val="center"/>
          </w:tcPr>
          <w:p>
            <w:pPr>
              <w:rPr>
                <w:rFonts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1200"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00"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rPr>
              <w:t>■公共资源交易平台</w:t>
            </w:r>
          </w:p>
          <w:p>
            <w:pPr>
              <w:rPr>
                <w:rFonts w:hint="eastAsia" w:ascii="仿宋_GB2312" w:hAnsi="宋体" w:eastAsia="仿宋_GB2312"/>
                <w:sz w:val="18"/>
                <w:szCs w:val="18"/>
                <w:lang w:eastAsia="zh-CN"/>
              </w:rPr>
            </w:pPr>
          </w:p>
        </w:tc>
        <w:tc>
          <w:tcPr>
            <w:tcW w:w="915"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87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35"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3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35" w:type="dxa"/>
            <w:shd w:val="clear" w:color="auto" w:fill="auto"/>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840" w:type="dxa"/>
            <w:shd w:val="clear" w:color="auto" w:fill="auto"/>
            <w:vAlign w:val="center"/>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1" w:type="dxa"/>
            <w:vAlign w:val="center"/>
          </w:tcPr>
          <w:p>
            <w:pPr>
              <w:jc w:val="center"/>
              <w:rPr>
                <w:rFonts w:ascii="仿宋_GB2312" w:hAnsi="宋体" w:eastAsia="仿宋_GB2312"/>
                <w:sz w:val="18"/>
                <w:szCs w:val="18"/>
              </w:rPr>
            </w:pPr>
            <w:r>
              <w:rPr>
                <w:rFonts w:hint="eastAsia" w:ascii="仿宋_GB2312" w:hAnsi="宋体" w:eastAsia="仿宋_GB2312"/>
                <w:sz w:val="18"/>
                <w:szCs w:val="18"/>
              </w:rPr>
              <w:t>5</w:t>
            </w:r>
          </w:p>
        </w:tc>
        <w:tc>
          <w:tcPr>
            <w:tcW w:w="75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工程建设项目招标投标信息　</w:t>
            </w:r>
          </w:p>
        </w:tc>
        <w:tc>
          <w:tcPr>
            <w:tcW w:w="705"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中标结果</w:t>
            </w:r>
          </w:p>
        </w:tc>
        <w:tc>
          <w:tcPr>
            <w:tcW w:w="2865" w:type="dxa"/>
            <w:vAlign w:val="center"/>
          </w:tcPr>
          <w:p>
            <w:pPr>
              <w:rPr>
                <w:rFonts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1845"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08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1200"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00"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rPr>
              <w:t>■公共资源交易平台</w:t>
            </w:r>
          </w:p>
          <w:p>
            <w:pPr>
              <w:rPr>
                <w:rFonts w:hint="eastAsia" w:ascii="仿宋_GB2312" w:hAnsi="宋体" w:eastAsia="仿宋_GB2312"/>
                <w:sz w:val="18"/>
                <w:szCs w:val="18"/>
                <w:lang w:eastAsia="zh-CN"/>
              </w:rPr>
            </w:pPr>
          </w:p>
        </w:tc>
        <w:tc>
          <w:tcPr>
            <w:tcW w:w="915"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87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35"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3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35" w:type="dxa"/>
            <w:shd w:val="clear" w:color="auto" w:fill="auto"/>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840" w:type="dxa"/>
            <w:shd w:val="clear" w:color="auto" w:fill="auto"/>
            <w:vAlign w:val="center"/>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31" w:type="dxa"/>
            <w:vAlign w:val="center"/>
          </w:tcPr>
          <w:p>
            <w:pPr>
              <w:jc w:val="center"/>
              <w:rPr>
                <w:rFonts w:ascii="仿宋_GB2312" w:hAnsi="宋体" w:eastAsia="仿宋_GB2312" w:cs="宋体"/>
                <w:sz w:val="18"/>
                <w:szCs w:val="18"/>
              </w:rPr>
            </w:pPr>
            <w:r>
              <w:rPr>
                <w:rFonts w:hint="eastAsia" w:ascii="仿宋_GB2312" w:eastAsia="仿宋_GB2312"/>
                <w:sz w:val="18"/>
                <w:szCs w:val="18"/>
              </w:rPr>
              <w:t>6</w:t>
            </w:r>
          </w:p>
        </w:tc>
        <w:tc>
          <w:tcPr>
            <w:tcW w:w="750" w:type="dxa"/>
            <w:vMerge w:val="continue"/>
            <w:shd w:val="clear" w:color="auto" w:fill="auto"/>
            <w:vAlign w:val="center"/>
          </w:tcPr>
          <w:p>
            <w:pPr>
              <w:jc w:val="center"/>
              <w:rPr>
                <w:rFonts w:ascii="仿宋_GB2312" w:hAnsi="宋体" w:eastAsia="仿宋_GB2312"/>
                <w:sz w:val="18"/>
                <w:szCs w:val="18"/>
              </w:rPr>
            </w:pPr>
          </w:p>
        </w:tc>
        <w:tc>
          <w:tcPr>
            <w:tcW w:w="705"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合同订立信息</w:t>
            </w:r>
          </w:p>
        </w:tc>
        <w:tc>
          <w:tcPr>
            <w:tcW w:w="2865" w:type="dxa"/>
            <w:vAlign w:val="center"/>
          </w:tcPr>
          <w:p>
            <w:pPr>
              <w:rPr>
                <w:rFonts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1845" w:type="dxa"/>
            <w:vMerge w:val="restart"/>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08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1200" w:type="dxa"/>
            <w:vAlign w:val="center"/>
          </w:tcPr>
          <w:p>
            <w:pPr>
              <w:rPr>
                <w:rFonts w:ascii="仿宋_GB2312" w:eastAsia="仿宋_GB2312"/>
                <w:sz w:val="18"/>
                <w:szCs w:val="18"/>
              </w:rPr>
            </w:pPr>
            <w:r>
              <w:rPr>
                <w:rFonts w:hint="eastAsia" w:ascii="仿宋_GB2312" w:eastAsia="仿宋_GB2312"/>
                <w:sz w:val="18"/>
                <w:szCs w:val="18"/>
              </w:rPr>
              <w:t>合同当事人</w:t>
            </w:r>
          </w:p>
        </w:tc>
        <w:tc>
          <w:tcPr>
            <w:tcW w:w="1800" w:type="dxa"/>
            <w:vMerge w:val="restart"/>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rPr>
              <w:t>■公共资源交易平台</w:t>
            </w:r>
          </w:p>
          <w:p>
            <w:pPr>
              <w:rPr>
                <w:rFonts w:hint="eastAsia" w:ascii="仿宋_GB2312" w:hAnsi="宋体" w:eastAsia="仿宋_GB2312"/>
                <w:sz w:val="18"/>
                <w:szCs w:val="18"/>
                <w:lang w:eastAsia="zh-CN"/>
              </w:rPr>
            </w:pPr>
          </w:p>
        </w:tc>
        <w:tc>
          <w:tcPr>
            <w:tcW w:w="915"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87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35"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30" w:type="dxa"/>
            <w:shd w:val="clear" w:color="auto" w:fill="auto"/>
            <w:vAlign w:val="center"/>
          </w:tcPr>
          <w:p>
            <w:pPr>
              <w:rPr>
                <w:rFonts w:ascii="仿宋_GB2312" w:hAnsi="宋体" w:eastAsia="仿宋_GB2312"/>
                <w:sz w:val="18"/>
                <w:szCs w:val="18"/>
              </w:rPr>
            </w:pPr>
          </w:p>
        </w:tc>
        <w:tc>
          <w:tcPr>
            <w:tcW w:w="735"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w:t>
            </w:r>
          </w:p>
        </w:tc>
        <w:tc>
          <w:tcPr>
            <w:tcW w:w="840" w:type="dxa"/>
            <w:shd w:val="clear" w:color="auto" w:fill="auto"/>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431" w:type="dxa"/>
            <w:vAlign w:val="center"/>
          </w:tcPr>
          <w:p>
            <w:pPr>
              <w:jc w:val="center"/>
              <w:rPr>
                <w:rFonts w:ascii="仿宋_GB2312" w:hAnsi="宋体" w:eastAsia="仿宋_GB2312" w:cs="宋体"/>
                <w:sz w:val="18"/>
                <w:szCs w:val="18"/>
              </w:rPr>
            </w:pPr>
            <w:r>
              <w:rPr>
                <w:rFonts w:hint="eastAsia" w:ascii="仿宋_GB2312" w:eastAsia="仿宋_GB2312"/>
                <w:sz w:val="18"/>
                <w:szCs w:val="18"/>
              </w:rPr>
              <w:t>7</w:t>
            </w:r>
          </w:p>
        </w:tc>
        <w:tc>
          <w:tcPr>
            <w:tcW w:w="750" w:type="dxa"/>
            <w:vMerge w:val="continue"/>
            <w:shd w:val="clear" w:color="auto" w:fill="auto"/>
            <w:vAlign w:val="center"/>
          </w:tcPr>
          <w:p>
            <w:pPr>
              <w:jc w:val="center"/>
              <w:rPr>
                <w:rFonts w:ascii="仿宋_GB2312" w:hAnsi="宋体" w:eastAsia="仿宋_GB2312" w:cs="宋体"/>
                <w:sz w:val="18"/>
                <w:szCs w:val="18"/>
              </w:rPr>
            </w:pPr>
          </w:p>
        </w:tc>
        <w:tc>
          <w:tcPr>
            <w:tcW w:w="705" w:type="dxa"/>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合同履行及变更信息</w:t>
            </w:r>
          </w:p>
        </w:tc>
        <w:tc>
          <w:tcPr>
            <w:tcW w:w="2865" w:type="dxa"/>
            <w:vAlign w:val="center"/>
          </w:tcPr>
          <w:p>
            <w:pPr>
              <w:rPr>
                <w:rFonts w:ascii="仿宋_GB2312" w:hAnsi="宋体" w:eastAsia="仿宋_GB2312" w:cs="宋体"/>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1845" w:type="dxa"/>
            <w:vMerge w:val="continue"/>
            <w:vAlign w:val="center"/>
          </w:tcPr>
          <w:p>
            <w:pPr>
              <w:rPr>
                <w:rFonts w:ascii="仿宋_GB2312" w:eastAsia="仿宋_GB2312"/>
                <w:sz w:val="18"/>
                <w:szCs w:val="18"/>
              </w:rPr>
            </w:pPr>
          </w:p>
        </w:tc>
        <w:tc>
          <w:tcPr>
            <w:tcW w:w="1080" w:type="dxa"/>
            <w:vAlign w:val="center"/>
          </w:tcPr>
          <w:p>
            <w:pPr>
              <w:jc w:val="center"/>
              <w:rPr>
                <w:rFonts w:ascii="仿宋_GB2312" w:eastAsia="仿宋_GB2312"/>
                <w:sz w:val="18"/>
                <w:szCs w:val="18"/>
              </w:rPr>
            </w:pPr>
            <w:r>
              <w:rPr>
                <w:rFonts w:hint="eastAsia" w:ascii="仿宋_GB2312" w:eastAsia="仿宋_GB2312"/>
                <w:sz w:val="18"/>
                <w:szCs w:val="18"/>
              </w:rPr>
              <w:t>鼓励及时公开</w:t>
            </w:r>
          </w:p>
        </w:tc>
        <w:tc>
          <w:tcPr>
            <w:tcW w:w="1200" w:type="dxa"/>
            <w:vAlign w:val="center"/>
          </w:tcPr>
          <w:p>
            <w:pPr>
              <w:rPr>
                <w:rFonts w:ascii="仿宋_GB2312" w:eastAsia="仿宋_GB2312"/>
                <w:sz w:val="18"/>
                <w:szCs w:val="18"/>
              </w:rPr>
            </w:pPr>
            <w:r>
              <w:rPr>
                <w:rFonts w:hint="eastAsia" w:ascii="仿宋_GB2312" w:eastAsia="仿宋_GB2312"/>
                <w:sz w:val="18"/>
                <w:szCs w:val="18"/>
              </w:rPr>
              <w:t>合同当事人</w:t>
            </w:r>
          </w:p>
        </w:tc>
        <w:tc>
          <w:tcPr>
            <w:tcW w:w="1800" w:type="dxa"/>
            <w:vMerge w:val="continue"/>
            <w:vAlign w:val="center"/>
          </w:tcPr>
          <w:p>
            <w:pPr>
              <w:rPr>
                <w:rFonts w:ascii="Wingdings 2" w:hAnsi="Wingdings 2" w:cs="宋体"/>
                <w:sz w:val="18"/>
                <w:szCs w:val="18"/>
              </w:rPr>
            </w:pPr>
          </w:p>
        </w:tc>
        <w:tc>
          <w:tcPr>
            <w:tcW w:w="915" w:type="dxa"/>
            <w:shd w:val="clear" w:color="auto" w:fill="auto"/>
            <w:vAlign w:val="center"/>
          </w:tcPr>
          <w:p>
            <w:pPr>
              <w:jc w:val="center"/>
              <w:rPr>
                <w:rFonts w:ascii="宋体" w:hAnsi="宋体" w:cs="宋体"/>
                <w:sz w:val="18"/>
                <w:szCs w:val="18"/>
              </w:rPr>
            </w:pPr>
            <w:r>
              <w:rPr>
                <w:rFonts w:hint="eastAsia"/>
                <w:sz w:val="18"/>
                <w:szCs w:val="18"/>
              </w:rPr>
              <w:t>√</w:t>
            </w:r>
          </w:p>
        </w:tc>
        <w:tc>
          <w:tcPr>
            <w:tcW w:w="870" w:type="dxa"/>
            <w:shd w:val="clear" w:color="auto" w:fill="auto"/>
            <w:vAlign w:val="center"/>
          </w:tcPr>
          <w:p>
            <w:pPr>
              <w:jc w:val="center"/>
              <w:rPr>
                <w:rFonts w:ascii="宋体" w:hAnsi="宋体" w:cs="宋体"/>
                <w:sz w:val="18"/>
                <w:szCs w:val="18"/>
              </w:rPr>
            </w:pPr>
            <w:r>
              <w:rPr>
                <w:rFonts w:hint="eastAsia"/>
                <w:sz w:val="18"/>
                <w:szCs w:val="18"/>
              </w:rPr>
              <w:t>　</w:t>
            </w:r>
          </w:p>
        </w:tc>
        <w:tc>
          <w:tcPr>
            <w:tcW w:w="735" w:type="dxa"/>
            <w:shd w:val="clear" w:color="auto" w:fill="auto"/>
            <w:vAlign w:val="center"/>
          </w:tcPr>
          <w:p>
            <w:pPr>
              <w:jc w:val="center"/>
              <w:rPr>
                <w:rFonts w:ascii="宋体" w:hAnsi="宋体" w:cs="宋体"/>
                <w:sz w:val="18"/>
                <w:szCs w:val="18"/>
              </w:rPr>
            </w:pPr>
            <w:r>
              <w:rPr>
                <w:rFonts w:hint="eastAsia"/>
                <w:sz w:val="18"/>
                <w:szCs w:val="18"/>
              </w:rPr>
              <w:t>√</w:t>
            </w:r>
          </w:p>
        </w:tc>
        <w:tc>
          <w:tcPr>
            <w:tcW w:w="930" w:type="dxa"/>
            <w:shd w:val="clear" w:color="auto" w:fill="auto"/>
            <w:vAlign w:val="center"/>
          </w:tcPr>
          <w:p>
            <w:pPr>
              <w:rPr>
                <w:rFonts w:ascii="宋体" w:hAnsi="宋体" w:cs="宋体"/>
                <w:sz w:val="18"/>
                <w:szCs w:val="18"/>
              </w:rPr>
            </w:pPr>
          </w:p>
        </w:tc>
        <w:tc>
          <w:tcPr>
            <w:tcW w:w="735" w:type="dxa"/>
            <w:shd w:val="clear" w:color="auto" w:fill="auto"/>
            <w:vAlign w:val="center"/>
          </w:tcPr>
          <w:p>
            <w:pPr>
              <w:rPr>
                <w:rFonts w:ascii="宋体" w:hAnsi="宋体" w:cs="宋体"/>
                <w:sz w:val="18"/>
                <w:szCs w:val="18"/>
              </w:rPr>
            </w:pPr>
            <w:r>
              <w:rPr>
                <w:rFonts w:hint="eastAsia" w:ascii="仿宋_GB2312" w:hAnsi="宋体" w:eastAsia="仿宋_GB2312"/>
                <w:sz w:val="18"/>
                <w:szCs w:val="18"/>
              </w:rPr>
              <w:t>√</w:t>
            </w:r>
          </w:p>
        </w:tc>
        <w:tc>
          <w:tcPr>
            <w:tcW w:w="840" w:type="dxa"/>
            <w:shd w:val="clear" w:color="auto" w:fill="auto"/>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1" w:type="dxa"/>
            <w:vAlign w:val="center"/>
          </w:tcPr>
          <w:p>
            <w:pPr>
              <w:jc w:val="center"/>
              <w:rPr>
                <w:rFonts w:ascii="仿宋_GB2312" w:eastAsia="仿宋_GB2312"/>
                <w:sz w:val="18"/>
                <w:szCs w:val="18"/>
              </w:rPr>
            </w:pPr>
            <w:r>
              <w:rPr>
                <w:rFonts w:hint="eastAsia" w:ascii="仿宋_GB2312" w:eastAsia="仿宋_GB2312"/>
                <w:sz w:val="18"/>
                <w:szCs w:val="18"/>
              </w:rPr>
              <w:t>8</w:t>
            </w:r>
          </w:p>
        </w:tc>
        <w:tc>
          <w:tcPr>
            <w:tcW w:w="75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05" w:type="dxa"/>
            <w:shd w:val="clear" w:color="auto" w:fill="auto"/>
            <w:vAlign w:val="center"/>
          </w:tcPr>
          <w:p>
            <w:pPr>
              <w:rPr>
                <w:rFonts w:ascii="仿宋_GB2312" w:eastAsia="仿宋_GB2312"/>
                <w:sz w:val="18"/>
                <w:szCs w:val="18"/>
              </w:rPr>
            </w:pPr>
            <w:r>
              <w:rPr>
                <w:rFonts w:hint="eastAsia" w:ascii="仿宋_GB2312" w:eastAsia="仿宋_GB2312"/>
                <w:sz w:val="18"/>
                <w:szCs w:val="18"/>
              </w:rPr>
              <w:t>资格预审文件、招标文件澄清或修改</w:t>
            </w:r>
          </w:p>
        </w:tc>
        <w:tc>
          <w:tcPr>
            <w:tcW w:w="2865" w:type="dxa"/>
            <w:vAlign w:val="center"/>
          </w:tcPr>
          <w:p>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1845" w:type="dxa"/>
            <w:vAlign w:val="center"/>
          </w:tcPr>
          <w:p>
            <w:pPr>
              <w:rPr>
                <w:rFonts w:ascii="仿宋_GB2312" w:eastAsia="仿宋_GB2312"/>
                <w:sz w:val="18"/>
                <w:szCs w:val="18"/>
              </w:rPr>
            </w:pPr>
            <w:r>
              <w:rPr>
                <w:rFonts w:hint="eastAsia" w:ascii="仿宋_GB2312" w:eastAsia="仿宋_GB2312"/>
                <w:sz w:val="18"/>
                <w:szCs w:val="18"/>
              </w:rPr>
              <w:t>《招标投标法》、《招标投标法实施条例》、《电子招标投标办法》</w:t>
            </w:r>
          </w:p>
        </w:tc>
        <w:tc>
          <w:tcPr>
            <w:tcW w:w="1080" w:type="dxa"/>
            <w:vAlign w:val="center"/>
          </w:tcPr>
          <w:p>
            <w:pPr>
              <w:rPr>
                <w:rFonts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1200"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00" w:type="dxa"/>
            <w:vAlign w:val="center"/>
          </w:tcPr>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招标投标公共服务平台</w:t>
            </w:r>
          </w:p>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公共资源交易平台</w:t>
            </w:r>
          </w:p>
          <w:p>
            <w:pPr>
              <w:rPr>
                <w:rFonts w:hint="eastAsia" w:ascii="仿宋_GB2312" w:eastAsia="仿宋_GB2312"/>
                <w:sz w:val="18"/>
                <w:szCs w:val="18"/>
                <w:lang w:eastAsia="zh-CN"/>
              </w:rPr>
            </w:pPr>
          </w:p>
        </w:tc>
        <w:tc>
          <w:tcPr>
            <w:tcW w:w="91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7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3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3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35" w:type="dxa"/>
            <w:shd w:val="clear" w:color="auto" w:fill="auto"/>
            <w:vAlign w:val="center"/>
          </w:tcPr>
          <w:p>
            <w:pPr>
              <w:rPr>
                <w:rFonts w:hint="eastAsia" w:ascii="仿宋_GB2312" w:eastAsia="仿宋_GB2312"/>
                <w:sz w:val="18"/>
                <w:szCs w:val="18"/>
              </w:rPr>
            </w:pPr>
            <w:r>
              <w:rPr>
                <w:rFonts w:hint="eastAsia" w:ascii="仿宋_GB2312" w:hAnsi="宋体" w:eastAsia="仿宋_GB2312"/>
                <w:sz w:val="18"/>
                <w:szCs w:val="18"/>
              </w:rPr>
              <w:t>√</w:t>
            </w:r>
          </w:p>
        </w:tc>
        <w:tc>
          <w:tcPr>
            <w:tcW w:w="840" w:type="dxa"/>
            <w:shd w:val="clear" w:color="auto" w:fill="auto"/>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431" w:type="dxa"/>
            <w:vAlign w:val="center"/>
          </w:tcPr>
          <w:p>
            <w:pPr>
              <w:jc w:val="center"/>
              <w:rPr>
                <w:rFonts w:ascii="仿宋_GB2312" w:eastAsia="仿宋_GB2312"/>
                <w:sz w:val="18"/>
                <w:szCs w:val="18"/>
              </w:rPr>
            </w:pPr>
            <w:r>
              <w:rPr>
                <w:rFonts w:hint="eastAsia" w:ascii="仿宋_GB2312" w:eastAsia="仿宋_GB2312"/>
                <w:sz w:val="18"/>
                <w:szCs w:val="18"/>
              </w:rPr>
              <w:t>9</w:t>
            </w:r>
          </w:p>
        </w:tc>
        <w:tc>
          <w:tcPr>
            <w:tcW w:w="750" w:type="dxa"/>
            <w:vMerge w:val="restart"/>
            <w:shd w:val="clear" w:color="auto" w:fill="auto"/>
            <w:vAlign w:val="center"/>
          </w:tcPr>
          <w:p>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05" w:type="dxa"/>
            <w:shd w:val="clear" w:color="auto" w:fill="auto"/>
            <w:vAlign w:val="center"/>
          </w:tcPr>
          <w:p>
            <w:pPr>
              <w:rPr>
                <w:rFonts w:ascii="仿宋_GB2312" w:eastAsia="仿宋_GB2312"/>
                <w:sz w:val="18"/>
                <w:szCs w:val="18"/>
              </w:rPr>
            </w:pPr>
            <w:r>
              <w:rPr>
                <w:rFonts w:hint="eastAsia" w:ascii="仿宋_GB2312" w:eastAsia="仿宋_GB2312"/>
                <w:sz w:val="18"/>
                <w:szCs w:val="18"/>
              </w:rPr>
              <w:t>招标公告和公示信息澄清、修改</w:t>
            </w:r>
          </w:p>
        </w:tc>
        <w:tc>
          <w:tcPr>
            <w:tcW w:w="2865" w:type="dxa"/>
            <w:vAlign w:val="center"/>
          </w:tcPr>
          <w:p>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1845" w:type="dxa"/>
            <w:vAlign w:val="center"/>
          </w:tcPr>
          <w:p>
            <w:pPr>
              <w:rPr>
                <w:rFonts w:ascii="仿宋_GB2312" w:eastAsia="仿宋_GB2312"/>
                <w:sz w:val="18"/>
                <w:szCs w:val="18"/>
              </w:rPr>
            </w:pPr>
            <w:r>
              <w:rPr>
                <w:rFonts w:hint="eastAsia" w:ascii="仿宋_GB2312" w:eastAsia="仿宋_GB2312"/>
                <w:sz w:val="18"/>
                <w:szCs w:val="18"/>
              </w:rPr>
              <w:t>《招标公告和公示信息发布管理办法》</w:t>
            </w:r>
          </w:p>
        </w:tc>
        <w:tc>
          <w:tcPr>
            <w:tcW w:w="108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1200"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00" w:type="dxa"/>
            <w:vMerge w:val="restart"/>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■招标投标公共服务平台</w:t>
            </w:r>
          </w:p>
          <w:p>
            <w:pPr>
              <w:spacing w:line="240" w:lineRule="exact"/>
              <w:rPr>
                <w:rFonts w:ascii="仿宋_GB2312" w:hAnsi="宋体" w:eastAsia="仿宋_GB2312"/>
                <w:sz w:val="18"/>
                <w:szCs w:val="18"/>
              </w:rPr>
            </w:pPr>
            <w:r>
              <w:rPr>
                <w:rFonts w:hint="eastAsia" w:ascii="仿宋_GB2312" w:hAnsi="宋体" w:eastAsia="仿宋_GB2312"/>
                <w:sz w:val="18"/>
                <w:szCs w:val="18"/>
              </w:rPr>
              <w:t>■公共资源交易平台</w:t>
            </w:r>
          </w:p>
        </w:tc>
        <w:tc>
          <w:tcPr>
            <w:tcW w:w="91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7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3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3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35" w:type="dxa"/>
            <w:shd w:val="clear" w:color="auto" w:fill="auto"/>
            <w:vAlign w:val="center"/>
          </w:tcPr>
          <w:p>
            <w:pPr>
              <w:rPr>
                <w:rFonts w:hint="eastAsia" w:ascii="仿宋_GB2312" w:eastAsia="仿宋_GB2312"/>
                <w:sz w:val="18"/>
                <w:szCs w:val="18"/>
              </w:rPr>
            </w:pPr>
            <w:r>
              <w:rPr>
                <w:rFonts w:hint="eastAsia" w:ascii="仿宋_GB2312" w:hAnsi="宋体" w:eastAsia="仿宋_GB2312"/>
                <w:sz w:val="18"/>
                <w:szCs w:val="18"/>
              </w:rPr>
              <w:t>√</w:t>
            </w:r>
          </w:p>
        </w:tc>
        <w:tc>
          <w:tcPr>
            <w:tcW w:w="840" w:type="dxa"/>
            <w:shd w:val="clear" w:color="auto" w:fill="auto"/>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431" w:type="dxa"/>
            <w:vAlign w:val="center"/>
          </w:tcPr>
          <w:p>
            <w:pPr>
              <w:jc w:val="center"/>
              <w:rPr>
                <w:rFonts w:ascii="仿宋_GB2312" w:eastAsia="仿宋_GB2312"/>
                <w:sz w:val="18"/>
                <w:szCs w:val="18"/>
              </w:rPr>
            </w:pPr>
            <w:r>
              <w:rPr>
                <w:rFonts w:hint="eastAsia" w:ascii="仿宋_GB2312" w:eastAsia="仿宋_GB2312"/>
                <w:sz w:val="18"/>
                <w:szCs w:val="18"/>
              </w:rPr>
              <w:t>10</w:t>
            </w:r>
          </w:p>
        </w:tc>
        <w:tc>
          <w:tcPr>
            <w:tcW w:w="750" w:type="dxa"/>
            <w:vMerge w:val="continue"/>
            <w:shd w:val="clear" w:color="auto" w:fill="auto"/>
            <w:vAlign w:val="center"/>
          </w:tcPr>
          <w:p>
            <w:pPr>
              <w:jc w:val="center"/>
              <w:rPr>
                <w:rFonts w:ascii="仿宋_GB2312" w:eastAsia="仿宋_GB2312"/>
                <w:sz w:val="18"/>
                <w:szCs w:val="18"/>
              </w:rPr>
            </w:pPr>
          </w:p>
        </w:tc>
        <w:tc>
          <w:tcPr>
            <w:tcW w:w="705" w:type="dxa"/>
            <w:shd w:val="clear" w:color="auto" w:fill="auto"/>
            <w:vAlign w:val="center"/>
          </w:tcPr>
          <w:p>
            <w:pPr>
              <w:rPr>
                <w:rFonts w:ascii="仿宋_GB2312" w:eastAsia="仿宋_GB2312"/>
                <w:sz w:val="18"/>
                <w:szCs w:val="18"/>
              </w:rPr>
            </w:pPr>
            <w:r>
              <w:rPr>
                <w:rFonts w:hint="eastAsia" w:ascii="仿宋_GB2312" w:eastAsia="仿宋_GB2312"/>
                <w:sz w:val="18"/>
                <w:szCs w:val="18"/>
              </w:rPr>
              <w:t>暂停、终止招标</w:t>
            </w:r>
          </w:p>
        </w:tc>
        <w:tc>
          <w:tcPr>
            <w:tcW w:w="2865" w:type="dxa"/>
            <w:vAlign w:val="center"/>
          </w:tcPr>
          <w:p>
            <w:pPr>
              <w:rPr>
                <w:rFonts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1845" w:type="dxa"/>
            <w:vAlign w:val="center"/>
          </w:tcPr>
          <w:p>
            <w:pPr>
              <w:rPr>
                <w:rFonts w:ascii="仿宋_GB2312" w:eastAsia="仿宋_GB2312"/>
                <w:sz w:val="18"/>
                <w:szCs w:val="18"/>
              </w:rPr>
            </w:pPr>
            <w:r>
              <w:rPr>
                <w:rFonts w:hint="eastAsia" w:ascii="仿宋_GB2312" w:eastAsia="仿宋_GB2312"/>
                <w:sz w:val="18"/>
                <w:szCs w:val="18"/>
              </w:rPr>
              <w:t>《招标公告和公示信息发布管理办法》）</w:t>
            </w:r>
          </w:p>
        </w:tc>
        <w:tc>
          <w:tcPr>
            <w:tcW w:w="108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1200"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00" w:type="dxa"/>
            <w:vMerge w:val="continue"/>
            <w:vAlign w:val="center"/>
          </w:tcPr>
          <w:p>
            <w:pPr>
              <w:rPr>
                <w:rFonts w:ascii="仿宋_GB2312" w:eastAsia="仿宋_GB2312"/>
                <w:sz w:val="18"/>
                <w:szCs w:val="18"/>
              </w:rPr>
            </w:pPr>
          </w:p>
        </w:tc>
        <w:tc>
          <w:tcPr>
            <w:tcW w:w="91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7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3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3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35" w:type="dxa"/>
            <w:shd w:val="clear" w:color="auto" w:fill="auto"/>
            <w:vAlign w:val="center"/>
          </w:tcPr>
          <w:p>
            <w:pPr>
              <w:rPr>
                <w:rFonts w:hint="eastAsia" w:ascii="仿宋_GB2312" w:eastAsia="仿宋_GB2312"/>
                <w:sz w:val="18"/>
                <w:szCs w:val="18"/>
              </w:rPr>
            </w:pPr>
            <w:r>
              <w:rPr>
                <w:rFonts w:hint="eastAsia" w:ascii="仿宋_GB2312" w:hAnsi="宋体" w:eastAsia="仿宋_GB2312"/>
                <w:sz w:val="18"/>
                <w:szCs w:val="18"/>
              </w:rPr>
              <w:t>√</w:t>
            </w:r>
          </w:p>
        </w:tc>
        <w:tc>
          <w:tcPr>
            <w:tcW w:w="840" w:type="dxa"/>
            <w:shd w:val="clear" w:color="auto" w:fill="auto"/>
            <w:vAlign w:val="center"/>
          </w:tcPr>
          <w:p>
            <w:pPr>
              <w:rPr>
                <w:rFonts w:hint="eastAsia" w:ascii="仿宋_GB2312" w:eastAsia="仿宋_GB2312"/>
                <w:sz w:val="18"/>
                <w:szCs w:val="18"/>
              </w:rPr>
            </w:pPr>
          </w:p>
        </w:tc>
      </w:tr>
    </w:tbl>
    <w:p>
      <w:pPr>
        <w:widowControl/>
        <w:jc w:val="left"/>
      </w:pPr>
    </w:p>
    <w:tbl>
      <w:tblPr>
        <w:tblStyle w:val="5"/>
        <w:tblW w:w="15671"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765"/>
        <w:gridCol w:w="690"/>
        <w:gridCol w:w="2880"/>
        <w:gridCol w:w="1830"/>
        <w:gridCol w:w="1080"/>
        <w:gridCol w:w="1215"/>
        <w:gridCol w:w="1800"/>
        <w:gridCol w:w="915"/>
        <w:gridCol w:w="855"/>
        <w:gridCol w:w="750"/>
        <w:gridCol w:w="870"/>
        <w:gridCol w:w="78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18"/>
                <w:szCs w:val="18"/>
              </w:rPr>
            </w:pPr>
            <w:r>
              <w:rPr>
                <w:rFonts w:hint="eastAsia" w:ascii="仿宋_GB2312" w:eastAsia="仿宋_GB2312"/>
                <w:sz w:val="18"/>
                <w:szCs w:val="18"/>
              </w:rPr>
              <w:t>11</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18"/>
                <w:szCs w:val="18"/>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18"/>
                <w:szCs w:val="18"/>
              </w:rPr>
            </w:pPr>
            <w:r>
              <w:rPr>
                <w:rFonts w:hint="eastAsia" w:ascii="仿宋_GB2312" w:eastAsia="仿宋_GB2312"/>
                <w:sz w:val="18"/>
                <w:szCs w:val="18"/>
              </w:rPr>
              <w:t>市场主体信用信息</w:t>
            </w:r>
          </w:p>
        </w:tc>
        <w:tc>
          <w:tcPr>
            <w:tcW w:w="28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183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《行政处罚法》、《政府信息公开条例》、《国务院办公厅关于推进公共资源配置领域政府信息公开的意见》</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18"/>
                <w:szCs w:val="18"/>
              </w:rPr>
            </w:pPr>
            <w:r>
              <w:rPr>
                <w:rFonts w:hint="eastAsia" w:ascii="仿宋_GB2312" w:eastAsia="仿宋_GB2312"/>
                <w:sz w:val="18"/>
                <w:szCs w:val="18"/>
              </w:rPr>
              <w:t>信息形成之日起20个工作日内</w:t>
            </w:r>
          </w:p>
        </w:tc>
        <w:tc>
          <w:tcPr>
            <w:tcW w:w="121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负责管理的部门分别公开</w:t>
            </w:r>
          </w:p>
        </w:tc>
        <w:tc>
          <w:tcPr>
            <w:tcW w:w="180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■公共资源交易平台</w:t>
            </w:r>
          </w:p>
          <w:p>
            <w:pPr>
              <w:spacing w:line="240" w:lineRule="exact"/>
              <w:rPr>
                <w:rFonts w:ascii="仿宋_GB2312" w:hAnsi="宋体" w:eastAsia="仿宋_GB2312"/>
                <w:sz w:val="18"/>
                <w:szCs w:val="18"/>
              </w:rPr>
            </w:pPr>
            <w:r>
              <w:rPr>
                <w:rFonts w:hint="eastAsia" w:ascii="仿宋_GB2312" w:hAnsi="宋体" w:eastAsia="仿宋_GB2312"/>
                <w:sz w:val="18"/>
                <w:szCs w:val="18"/>
              </w:rPr>
              <w:t>■信用中国</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1" w:type="dxa"/>
            <w:vAlign w:val="center"/>
          </w:tcPr>
          <w:p>
            <w:pPr>
              <w:jc w:val="center"/>
              <w:rPr>
                <w:rFonts w:ascii="仿宋_GB2312" w:eastAsia="仿宋_GB2312"/>
                <w:sz w:val="18"/>
                <w:szCs w:val="18"/>
              </w:rPr>
            </w:pPr>
            <w:r>
              <w:rPr>
                <w:rFonts w:hint="eastAsia" w:ascii="仿宋_GB2312" w:eastAsia="仿宋_GB2312"/>
                <w:sz w:val="18"/>
                <w:szCs w:val="18"/>
              </w:rPr>
              <w:t>12</w:t>
            </w:r>
          </w:p>
        </w:tc>
        <w:tc>
          <w:tcPr>
            <w:tcW w:w="765" w:type="dxa"/>
            <w:vMerge w:val="restart"/>
            <w:shd w:val="clear" w:color="auto" w:fill="auto"/>
            <w:vAlign w:val="center"/>
          </w:tcPr>
          <w:p>
            <w:pPr>
              <w:jc w:val="center"/>
              <w:rPr>
                <w:rFonts w:ascii="仿宋_GB2312" w:eastAsia="仿宋_GB2312"/>
                <w:sz w:val="18"/>
                <w:szCs w:val="18"/>
              </w:rPr>
            </w:pPr>
            <w:r>
              <w:rPr>
                <w:rFonts w:hint="eastAsia" w:ascii="仿宋_GB2312" w:eastAsia="仿宋_GB2312"/>
                <w:sz w:val="18"/>
                <w:szCs w:val="18"/>
              </w:rPr>
              <w:t>政府采购信息</w:t>
            </w:r>
          </w:p>
          <w:p>
            <w:pPr>
              <w:jc w:val="center"/>
              <w:rPr>
                <w:rFonts w:ascii="仿宋_GB2312" w:eastAsia="仿宋_GB2312"/>
                <w:sz w:val="18"/>
                <w:szCs w:val="18"/>
              </w:rPr>
            </w:pPr>
            <w:r>
              <w:rPr>
                <w:rFonts w:hint="eastAsia" w:ascii="仿宋_GB2312" w:eastAsia="仿宋_GB2312"/>
                <w:sz w:val="18"/>
                <w:szCs w:val="18"/>
              </w:rPr>
              <w:t>　</w:t>
            </w:r>
          </w:p>
        </w:tc>
        <w:tc>
          <w:tcPr>
            <w:tcW w:w="690" w:type="dxa"/>
            <w:shd w:val="clear" w:color="auto" w:fill="auto"/>
            <w:vAlign w:val="center"/>
          </w:tcPr>
          <w:p>
            <w:pPr>
              <w:rPr>
                <w:rFonts w:ascii="仿宋_GB2312" w:eastAsia="仿宋_GB2312"/>
                <w:sz w:val="18"/>
                <w:szCs w:val="18"/>
              </w:rPr>
            </w:pPr>
            <w:r>
              <w:rPr>
                <w:rFonts w:hint="eastAsia" w:ascii="仿宋_GB2312" w:eastAsia="仿宋_GB2312"/>
                <w:sz w:val="18"/>
                <w:szCs w:val="18"/>
              </w:rPr>
              <w:t>招标公告</w:t>
            </w:r>
          </w:p>
        </w:tc>
        <w:tc>
          <w:tcPr>
            <w:tcW w:w="2880" w:type="dxa"/>
            <w:vAlign w:val="center"/>
          </w:tcPr>
          <w:p>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83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080" w:type="dxa"/>
            <w:vAlign w:val="center"/>
          </w:tcPr>
          <w:p>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1215"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00" w:type="dxa"/>
            <w:vAlign w:val="center"/>
          </w:tcPr>
          <w:p>
            <w:pPr>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p>
          <w:p>
            <w:pPr>
              <w:spacing w:line="240" w:lineRule="exact"/>
              <w:rPr>
                <w:rFonts w:hint="eastAsia" w:ascii="仿宋_GB2312" w:eastAsia="仿宋_GB2312"/>
                <w:sz w:val="18"/>
                <w:szCs w:val="18"/>
              </w:rPr>
            </w:pPr>
          </w:p>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91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5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5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7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0" w:type="dxa"/>
            <w:shd w:val="clear" w:color="auto" w:fill="auto"/>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c>
          <w:tcPr>
            <w:tcW w:w="810" w:type="dxa"/>
            <w:shd w:val="clear" w:color="auto" w:fill="auto"/>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1" w:type="dxa"/>
            <w:vAlign w:val="center"/>
          </w:tcPr>
          <w:p>
            <w:pPr>
              <w:jc w:val="center"/>
              <w:rPr>
                <w:rFonts w:ascii="仿宋_GB2312" w:eastAsia="仿宋_GB2312"/>
                <w:sz w:val="18"/>
                <w:szCs w:val="18"/>
              </w:rPr>
            </w:pPr>
            <w:r>
              <w:rPr>
                <w:rFonts w:hint="eastAsia" w:ascii="仿宋_GB2312" w:eastAsia="仿宋_GB2312"/>
                <w:sz w:val="18"/>
                <w:szCs w:val="18"/>
              </w:rPr>
              <w:t>13</w:t>
            </w:r>
          </w:p>
        </w:tc>
        <w:tc>
          <w:tcPr>
            <w:tcW w:w="765" w:type="dxa"/>
            <w:vMerge w:val="continue"/>
            <w:shd w:val="clear" w:color="auto" w:fill="auto"/>
            <w:vAlign w:val="center"/>
          </w:tcPr>
          <w:p>
            <w:pPr>
              <w:jc w:val="center"/>
              <w:rPr>
                <w:rFonts w:ascii="仿宋_GB2312" w:eastAsia="仿宋_GB2312"/>
                <w:sz w:val="18"/>
                <w:szCs w:val="18"/>
              </w:rPr>
            </w:pPr>
          </w:p>
        </w:tc>
        <w:tc>
          <w:tcPr>
            <w:tcW w:w="690" w:type="dxa"/>
            <w:shd w:val="clear" w:color="auto" w:fill="auto"/>
            <w:vAlign w:val="center"/>
          </w:tcPr>
          <w:p>
            <w:pPr>
              <w:rPr>
                <w:rFonts w:ascii="仿宋_GB2312" w:eastAsia="仿宋_GB2312"/>
                <w:sz w:val="18"/>
                <w:szCs w:val="18"/>
              </w:rPr>
            </w:pPr>
            <w:r>
              <w:rPr>
                <w:rFonts w:hint="eastAsia" w:ascii="仿宋_GB2312" w:eastAsia="仿宋_GB2312"/>
                <w:sz w:val="18"/>
                <w:szCs w:val="18"/>
              </w:rPr>
              <w:t>资格预审公告</w:t>
            </w:r>
          </w:p>
        </w:tc>
        <w:tc>
          <w:tcPr>
            <w:tcW w:w="2880" w:type="dxa"/>
            <w:vAlign w:val="center"/>
          </w:tcPr>
          <w:p>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83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080" w:type="dxa"/>
            <w:vAlign w:val="center"/>
          </w:tcPr>
          <w:p>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1215"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00" w:type="dxa"/>
            <w:vAlign w:val="center"/>
          </w:tcPr>
          <w:p>
            <w:pPr>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p>
          <w:p>
            <w:pPr>
              <w:spacing w:line="240" w:lineRule="exact"/>
              <w:rPr>
                <w:rFonts w:hint="eastAsia" w:ascii="仿宋_GB2312" w:eastAsia="仿宋_GB2312"/>
                <w:sz w:val="18"/>
                <w:szCs w:val="18"/>
              </w:rPr>
            </w:pPr>
          </w:p>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91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5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5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7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0" w:type="dxa"/>
            <w:shd w:val="clear" w:color="auto" w:fill="auto"/>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c>
          <w:tcPr>
            <w:tcW w:w="810" w:type="dxa"/>
            <w:shd w:val="clear" w:color="auto" w:fill="auto"/>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431" w:type="dxa"/>
            <w:vAlign w:val="center"/>
          </w:tcPr>
          <w:p>
            <w:pPr>
              <w:jc w:val="center"/>
              <w:rPr>
                <w:rFonts w:ascii="仿宋_GB2312" w:eastAsia="仿宋_GB2312"/>
                <w:sz w:val="18"/>
                <w:szCs w:val="18"/>
              </w:rPr>
            </w:pPr>
            <w:r>
              <w:rPr>
                <w:rFonts w:hint="eastAsia" w:ascii="仿宋_GB2312" w:eastAsia="仿宋_GB2312"/>
                <w:sz w:val="18"/>
                <w:szCs w:val="18"/>
              </w:rPr>
              <w:t>14</w:t>
            </w:r>
          </w:p>
        </w:tc>
        <w:tc>
          <w:tcPr>
            <w:tcW w:w="765" w:type="dxa"/>
            <w:vMerge w:val="restart"/>
            <w:shd w:val="clear" w:color="auto" w:fill="auto"/>
            <w:vAlign w:val="center"/>
          </w:tcPr>
          <w:p>
            <w:pPr>
              <w:jc w:val="center"/>
              <w:rPr>
                <w:rFonts w:ascii="仿宋_GB2312" w:eastAsia="仿宋_GB2312"/>
                <w:sz w:val="18"/>
                <w:szCs w:val="18"/>
              </w:rPr>
            </w:pPr>
            <w:r>
              <w:rPr>
                <w:rFonts w:hint="eastAsia" w:ascii="仿宋_GB2312" w:eastAsia="仿宋_GB2312"/>
                <w:sz w:val="18"/>
                <w:szCs w:val="18"/>
              </w:rPr>
              <w:t>政府采购信息　</w:t>
            </w:r>
          </w:p>
          <w:p>
            <w:pPr>
              <w:jc w:val="center"/>
              <w:rPr>
                <w:rFonts w:ascii="仿宋_GB2312" w:eastAsia="仿宋_GB2312"/>
                <w:sz w:val="18"/>
                <w:szCs w:val="18"/>
              </w:rPr>
            </w:pPr>
            <w:r>
              <w:rPr>
                <w:rFonts w:hint="eastAsia" w:ascii="仿宋_GB2312" w:eastAsia="仿宋_GB2312"/>
                <w:sz w:val="18"/>
                <w:szCs w:val="18"/>
              </w:rPr>
              <w:t>　</w:t>
            </w:r>
          </w:p>
        </w:tc>
        <w:tc>
          <w:tcPr>
            <w:tcW w:w="690" w:type="dxa"/>
            <w:shd w:val="clear" w:color="auto" w:fill="auto"/>
            <w:vAlign w:val="center"/>
          </w:tcPr>
          <w:p>
            <w:pPr>
              <w:rPr>
                <w:rFonts w:ascii="仿宋_GB2312" w:eastAsia="仿宋_GB2312"/>
                <w:sz w:val="18"/>
                <w:szCs w:val="18"/>
              </w:rPr>
            </w:pPr>
            <w:r>
              <w:rPr>
                <w:rFonts w:hint="eastAsia" w:ascii="仿宋_GB2312" w:eastAsia="仿宋_GB2312"/>
                <w:sz w:val="18"/>
                <w:szCs w:val="18"/>
              </w:rPr>
              <w:t>竞争性谈判公告和询价公告</w:t>
            </w:r>
          </w:p>
        </w:tc>
        <w:tc>
          <w:tcPr>
            <w:tcW w:w="2880" w:type="dxa"/>
            <w:vAlign w:val="center"/>
          </w:tcPr>
          <w:p>
            <w:pPr>
              <w:rPr>
                <w:rFonts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询价文件的时间、地点、方式及文件售价，响应文件提交的截止时间、开启时间及地点，采购项目联系人姓名和电话。</w:t>
            </w:r>
          </w:p>
        </w:tc>
        <w:tc>
          <w:tcPr>
            <w:tcW w:w="183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080" w:type="dxa"/>
            <w:vAlign w:val="center"/>
          </w:tcPr>
          <w:p>
            <w:pPr>
              <w:jc w:val="left"/>
              <w:rPr>
                <w:rFonts w:ascii="仿宋_GB2312" w:eastAsia="仿宋_GB2312"/>
                <w:sz w:val="18"/>
                <w:szCs w:val="18"/>
              </w:rPr>
            </w:pPr>
            <w:r>
              <w:rPr>
                <w:rFonts w:hint="eastAsia" w:ascii="仿宋_GB2312" w:eastAsia="仿宋_GB2312"/>
                <w:sz w:val="18"/>
                <w:szCs w:val="18"/>
              </w:rPr>
              <w:t>及时公开，公告期限为3个工作日</w:t>
            </w:r>
          </w:p>
        </w:tc>
        <w:tc>
          <w:tcPr>
            <w:tcW w:w="1215"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00" w:type="dxa"/>
            <w:vMerge w:val="restart"/>
            <w:vAlign w:val="center"/>
          </w:tcPr>
          <w:p>
            <w:pPr>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p>
          <w:p>
            <w:pPr>
              <w:spacing w:line="240" w:lineRule="exact"/>
              <w:rPr>
                <w:rFonts w:hint="eastAsia" w:ascii="仿宋_GB2312" w:eastAsia="仿宋_GB2312"/>
                <w:sz w:val="18"/>
                <w:szCs w:val="18"/>
              </w:rPr>
            </w:pPr>
          </w:p>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91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5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5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7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0" w:type="dxa"/>
            <w:shd w:val="clear" w:color="auto" w:fill="auto"/>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c>
          <w:tcPr>
            <w:tcW w:w="810" w:type="dxa"/>
            <w:shd w:val="clear" w:color="auto" w:fill="auto"/>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1" w:type="dxa"/>
            <w:vAlign w:val="center"/>
          </w:tcPr>
          <w:p>
            <w:pPr>
              <w:jc w:val="center"/>
              <w:rPr>
                <w:rFonts w:ascii="仿宋_GB2312" w:eastAsia="仿宋_GB2312"/>
                <w:sz w:val="18"/>
                <w:szCs w:val="18"/>
              </w:rPr>
            </w:pPr>
            <w:r>
              <w:rPr>
                <w:rFonts w:hint="eastAsia" w:ascii="仿宋_GB2312" w:eastAsia="仿宋_GB2312"/>
                <w:sz w:val="18"/>
                <w:szCs w:val="18"/>
              </w:rPr>
              <w:t>15</w:t>
            </w:r>
          </w:p>
        </w:tc>
        <w:tc>
          <w:tcPr>
            <w:tcW w:w="765" w:type="dxa"/>
            <w:vMerge w:val="continue"/>
            <w:shd w:val="clear" w:color="auto" w:fill="auto"/>
            <w:vAlign w:val="center"/>
          </w:tcPr>
          <w:p>
            <w:pPr>
              <w:jc w:val="center"/>
              <w:rPr>
                <w:rFonts w:ascii="仿宋_GB2312" w:eastAsia="仿宋_GB2312"/>
                <w:sz w:val="18"/>
                <w:szCs w:val="18"/>
              </w:rPr>
            </w:pPr>
          </w:p>
        </w:tc>
        <w:tc>
          <w:tcPr>
            <w:tcW w:w="690" w:type="dxa"/>
            <w:shd w:val="clear" w:color="auto" w:fill="auto"/>
            <w:vAlign w:val="center"/>
          </w:tcPr>
          <w:p>
            <w:pPr>
              <w:rPr>
                <w:rFonts w:ascii="仿宋_GB2312" w:eastAsia="仿宋_GB2312"/>
                <w:sz w:val="18"/>
                <w:szCs w:val="18"/>
              </w:rPr>
            </w:pPr>
            <w:r>
              <w:rPr>
                <w:rFonts w:hint="eastAsia" w:ascii="仿宋_GB2312" w:eastAsia="仿宋_GB2312"/>
                <w:sz w:val="18"/>
                <w:szCs w:val="18"/>
              </w:rPr>
              <w:t>采购项目预算金额</w:t>
            </w:r>
          </w:p>
        </w:tc>
        <w:tc>
          <w:tcPr>
            <w:tcW w:w="2880" w:type="dxa"/>
            <w:vAlign w:val="center"/>
          </w:tcPr>
          <w:p>
            <w:pPr>
              <w:rPr>
                <w:rFonts w:ascii="仿宋_GB2312" w:eastAsia="仿宋_GB2312"/>
                <w:sz w:val="18"/>
                <w:szCs w:val="18"/>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83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080" w:type="dxa"/>
            <w:vAlign w:val="center"/>
          </w:tcPr>
          <w:p>
            <w:pPr>
              <w:rPr>
                <w:rFonts w:ascii="仿宋_GB2312" w:eastAsia="仿宋_GB2312"/>
                <w:sz w:val="18"/>
                <w:szCs w:val="18"/>
              </w:rPr>
            </w:pPr>
            <w:r>
              <w:rPr>
                <w:rFonts w:hint="eastAsia" w:ascii="仿宋_GB2312" w:eastAsia="仿宋_GB2312"/>
                <w:sz w:val="18"/>
                <w:szCs w:val="18"/>
              </w:rPr>
              <w:t>随采购公告、采购文件公开</w:t>
            </w:r>
          </w:p>
        </w:tc>
        <w:tc>
          <w:tcPr>
            <w:tcW w:w="1215"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00" w:type="dxa"/>
            <w:vMerge w:val="continue"/>
            <w:vAlign w:val="center"/>
          </w:tcPr>
          <w:p>
            <w:pPr>
              <w:rPr>
                <w:rFonts w:ascii="仿宋_GB2312" w:eastAsia="仿宋_GB2312"/>
                <w:sz w:val="18"/>
                <w:szCs w:val="18"/>
              </w:rPr>
            </w:pPr>
          </w:p>
        </w:tc>
        <w:tc>
          <w:tcPr>
            <w:tcW w:w="91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5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5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7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0" w:type="dxa"/>
            <w:shd w:val="clear" w:color="auto" w:fill="auto"/>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c>
          <w:tcPr>
            <w:tcW w:w="810" w:type="dxa"/>
            <w:shd w:val="clear" w:color="auto" w:fill="auto"/>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1" w:type="dxa"/>
            <w:vAlign w:val="center"/>
          </w:tcPr>
          <w:p>
            <w:pPr>
              <w:jc w:val="center"/>
              <w:rPr>
                <w:rFonts w:ascii="仿宋_GB2312" w:eastAsia="仿宋_GB2312"/>
                <w:sz w:val="18"/>
                <w:szCs w:val="18"/>
              </w:rPr>
            </w:pPr>
            <w:r>
              <w:rPr>
                <w:rFonts w:hint="eastAsia" w:ascii="仿宋_GB2312" w:eastAsia="仿宋_GB2312"/>
                <w:sz w:val="18"/>
                <w:szCs w:val="18"/>
              </w:rPr>
              <w:t>16</w:t>
            </w:r>
          </w:p>
        </w:tc>
        <w:tc>
          <w:tcPr>
            <w:tcW w:w="765" w:type="dxa"/>
            <w:vMerge w:val="restart"/>
            <w:shd w:val="clear" w:color="auto" w:fill="auto"/>
            <w:vAlign w:val="center"/>
          </w:tcPr>
          <w:p>
            <w:pPr>
              <w:jc w:val="center"/>
              <w:rPr>
                <w:rFonts w:ascii="仿宋_GB2312" w:eastAsia="仿宋_GB2312"/>
                <w:sz w:val="18"/>
                <w:szCs w:val="18"/>
              </w:rPr>
            </w:pPr>
            <w:r>
              <w:rPr>
                <w:rFonts w:hint="eastAsia" w:ascii="仿宋_GB2312" w:eastAsia="仿宋_GB2312"/>
                <w:sz w:val="18"/>
                <w:szCs w:val="18"/>
              </w:rPr>
              <w:t>政府采购信息　</w:t>
            </w:r>
          </w:p>
          <w:p>
            <w:pPr>
              <w:jc w:val="center"/>
              <w:rPr>
                <w:rFonts w:ascii="仿宋_GB2312" w:eastAsia="仿宋_GB2312"/>
                <w:sz w:val="18"/>
                <w:szCs w:val="18"/>
              </w:rPr>
            </w:pPr>
            <w:r>
              <w:rPr>
                <w:rFonts w:hint="eastAsia" w:ascii="仿宋_GB2312" w:eastAsia="仿宋_GB2312"/>
                <w:sz w:val="18"/>
                <w:szCs w:val="18"/>
              </w:rPr>
              <w:t>　</w:t>
            </w:r>
          </w:p>
        </w:tc>
        <w:tc>
          <w:tcPr>
            <w:tcW w:w="690" w:type="dxa"/>
            <w:shd w:val="clear" w:color="auto" w:fill="auto"/>
            <w:vAlign w:val="center"/>
          </w:tcPr>
          <w:p>
            <w:pPr>
              <w:rPr>
                <w:rFonts w:ascii="仿宋_GB2312" w:eastAsia="仿宋_GB2312"/>
                <w:sz w:val="18"/>
                <w:szCs w:val="18"/>
              </w:rPr>
            </w:pPr>
            <w:r>
              <w:rPr>
                <w:rFonts w:hint="eastAsia" w:ascii="仿宋_GB2312" w:eastAsia="仿宋_GB2312"/>
                <w:sz w:val="18"/>
                <w:szCs w:val="18"/>
              </w:rPr>
              <w:t>采购文件</w:t>
            </w:r>
          </w:p>
        </w:tc>
        <w:tc>
          <w:tcPr>
            <w:tcW w:w="2880" w:type="dxa"/>
            <w:vAlign w:val="center"/>
          </w:tcPr>
          <w:p>
            <w:pPr>
              <w:rPr>
                <w:rFonts w:ascii="仿宋_GB2312" w:eastAsia="仿宋_GB2312"/>
                <w:sz w:val="18"/>
                <w:szCs w:val="18"/>
              </w:rPr>
            </w:pPr>
            <w:r>
              <w:rPr>
                <w:rFonts w:hint="eastAsia" w:ascii="仿宋_GB2312" w:eastAsia="仿宋_GB2312"/>
                <w:sz w:val="18"/>
                <w:szCs w:val="18"/>
              </w:rPr>
              <w:t>招标文件、竞争性谈判文件和询价文件。</w:t>
            </w:r>
          </w:p>
        </w:tc>
        <w:tc>
          <w:tcPr>
            <w:tcW w:w="183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080" w:type="dxa"/>
            <w:vAlign w:val="center"/>
          </w:tcPr>
          <w:p>
            <w:pPr>
              <w:rPr>
                <w:rFonts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1215"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00" w:type="dxa"/>
            <w:vAlign w:val="center"/>
          </w:tcPr>
          <w:p>
            <w:pPr>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p>
          <w:p>
            <w:pPr>
              <w:spacing w:line="240" w:lineRule="exact"/>
              <w:rPr>
                <w:rFonts w:hint="eastAsia" w:ascii="仿宋_GB2312" w:eastAsia="仿宋_GB2312"/>
                <w:sz w:val="18"/>
                <w:szCs w:val="18"/>
              </w:rPr>
            </w:pPr>
          </w:p>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91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5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5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7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0" w:type="dxa"/>
            <w:shd w:val="clear" w:color="auto" w:fill="auto"/>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c>
          <w:tcPr>
            <w:tcW w:w="810" w:type="dxa"/>
            <w:shd w:val="clear" w:color="auto" w:fill="auto"/>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431" w:type="dxa"/>
            <w:vAlign w:val="center"/>
          </w:tcPr>
          <w:p>
            <w:pPr>
              <w:jc w:val="center"/>
              <w:rPr>
                <w:rFonts w:ascii="仿宋_GB2312" w:eastAsia="仿宋_GB2312"/>
                <w:sz w:val="18"/>
                <w:szCs w:val="18"/>
              </w:rPr>
            </w:pPr>
            <w:r>
              <w:rPr>
                <w:rFonts w:hint="eastAsia" w:ascii="仿宋_GB2312" w:eastAsia="仿宋_GB2312"/>
                <w:sz w:val="18"/>
                <w:szCs w:val="18"/>
              </w:rPr>
              <w:t>17</w:t>
            </w:r>
          </w:p>
        </w:tc>
        <w:tc>
          <w:tcPr>
            <w:tcW w:w="765" w:type="dxa"/>
            <w:vMerge w:val="continue"/>
            <w:shd w:val="clear" w:color="auto" w:fill="auto"/>
            <w:vAlign w:val="center"/>
          </w:tcPr>
          <w:p>
            <w:pPr>
              <w:jc w:val="center"/>
              <w:rPr>
                <w:rFonts w:ascii="仿宋_GB2312" w:eastAsia="仿宋_GB2312"/>
                <w:sz w:val="18"/>
                <w:szCs w:val="18"/>
              </w:rPr>
            </w:pPr>
          </w:p>
        </w:tc>
        <w:tc>
          <w:tcPr>
            <w:tcW w:w="690" w:type="dxa"/>
            <w:shd w:val="clear" w:color="auto" w:fill="auto"/>
            <w:vAlign w:val="center"/>
          </w:tcPr>
          <w:p>
            <w:pPr>
              <w:rPr>
                <w:rFonts w:ascii="仿宋_GB2312" w:eastAsia="仿宋_GB2312"/>
                <w:sz w:val="18"/>
                <w:szCs w:val="18"/>
              </w:rPr>
            </w:pPr>
            <w:r>
              <w:rPr>
                <w:rFonts w:hint="eastAsia" w:ascii="仿宋_GB2312" w:eastAsia="仿宋_GB2312"/>
                <w:sz w:val="18"/>
                <w:szCs w:val="18"/>
              </w:rPr>
              <w:t>采购信息更正公告</w:t>
            </w:r>
          </w:p>
        </w:tc>
        <w:tc>
          <w:tcPr>
            <w:tcW w:w="2880"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183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080" w:type="dxa"/>
            <w:vAlign w:val="center"/>
          </w:tcPr>
          <w:p>
            <w:pPr>
              <w:rPr>
                <w:rFonts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1215"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00" w:type="dxa"/>
            <w:vAlign w:val="center"/>
          </w:tcPr>
          <w:p>
            <w:pPr>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p>
          <w:p>
            <w:pPr>
              <w:spacing w:line="240" w:lineRule="exact"/>
              <w:rPr>
                <w:rFonts w:hint="eastAsia" w:ascii="仿宋_GB2312" w:eastAsia="仿宋_GB2312"/>
                <w:sz w:val="18"/>
                <w:szCs w:val="18"/>
              </w:rPr>
            </w:pPr>
          </w:p>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91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5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5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7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0" w:type="dxa"/>
            <w:shd w:val="clear" w:color="auto" w:fill="auto"/>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c>
          <w:tcPr>
            <w:tcW w:w="810" w:type="dxa"/>
            <w:shd w:val="clear" w:color="auto" w:fill="auto"/>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431" w:type="dxa"/>
            <w:vAlign w:val="center"/>
          </w:tcPr>
          <w:p>
            <w:pPr>
              <w:jc w:val="center"/>
              <w:rPr>
                <w:rFonts w:ascii="仿宋_GB2312" w:eastAsia="仿宋_GB2312"/>
                <w:sz w:val="18"/>
                <w:szCs w:val="18"/>
              </w:rPr>
            </w:pPr>
            <w:r>
              <w:rPr>
                <w:rFonts w:hint="eastAsia" w:ascii="仿宋_GB2312" w:eastAsia="仿宋_GB2312"/>
                <w:sz w:val="18"/>
                <w:szCs w:val="18"/>
              </w:rPr>
              <w:t>18</w:t>
            </w:r>
          </w:p>
        </w:tc>
        <w:tc>
          <w:tcPr>
            <w:tcW w:w="765" w:type="dxa"/>
            <w:vMerge w:val="restart"/>
            <w:shd w:val="clear" w:color="auto" w:fill="auto"/>
            <w:vAlign w:val="center"/>
          </w:tcPr>
          <w:p>
            <w:pPr>
              <w:jc w:val="center"/>
              <w:rPr>
                <w:rFonts w:ascii="仿宋_GB2312" w:eastAsia="仿宋_GB2312"/>
                <w:sz w:val="18"/>
                <w:szCs w:val="18"/>
              </w:rPr>
            </w:pPr>
            <w:r>
              <w:rPr>
                <w:rFonts w:hint="eastAsia" w:ascii="仿宋_GB2312" w:eastAsia="仿宋_GB2312"/>
                <w:sz w:val="18"/>
                <w:szCs w:val="18"/>
              </w:rPr>
              <w:t>政府采购信息　</w:t>
            </w:r>
          </w:p>
          <w:p>
            <w:pPr>
              <w:jc w:val="center"/>
              <w:rPr>
                <w:rFonts w:ascii="仿宋_GB2312" w:eastAsia="仿宋_GB2312"/>
                <w:sz w:val="18"/>
                <w:szCs w:val="18"/>
              </w:rPr>
            </w:pPr>
            <w:r>
              <w:rPr>
                <w:rFonts w:hint="eastAsia" w:ascii="仿宋_GB2312" w:eastAsia="仿宋_GB2312"/>
                <w:sz w:val="18"/>
                <w:szCs w:val="18"/>
              </w:rPr>
              <w:t>　</w:t>
            </w:r>
          </w:p>
        </w:tc>
        <w:tc>
          <w:tcPr>
            <w:tcW w:w="690" w:type="dxa"/>
            <w:shd w:val="clear" w:color="auto" w:fill="auto"/>
            <w:vAlign w:val="center"/>
          </w:tcPr>
          <w:p>
            <w:pPr>
              <w:rPr>
                <w:rFonts w:ascii="仿宋_GB2312" w:eastAsia="仿宋_GB2312"/>
                <w:sz w:val="18"/>
                <w:szCs w:val="18"/>
              </w:rPr>
            </w:pPr>
            <w:r>
              <w:rPr>
                <w:rFonts w:hint="eastAsia" w:ascii="仿宋_GB2312" w:eastAsia="仿宋_GB2312"/>
                <w:sz w:val="18"/>
                <w:szCs w:val="18"/>
              </w:rPr>
              <w:t>单一来源公示</w:t>
            </w:r>
          </w:p>
        </w:tc>
        <w:tc>
          <w:tcPr>
            <w:tcW w:w="2880" w:type="dxa"/>
            <w:vAlign w:val="center"/>
          </w:tcPr>
          <w:p>
            <w:pPr>
              <w:rPr>
                <w:rFonts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83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080" w:type="dxa"/>
            <w:vAlign w:val="center"/>
          </w:tcPr>
          <w:p>
            <w:pPr>
              <w:jc w:val="left"/>
              <w:rPr>
                <w:rFonts w:ascii="仿宋_GB2312" w:eastAsia="仿宋_GB2312"/>
                <w:sz w:val="18"/>
                <w:szCs w:val="18"/>
              </w:rPr>
            </w:pPr>
            <w:r>
              <w:rPr>
                <w:rFonts w:hint="eastAsia" w:ascii="仿宋_GB2312" w:eastAsia="仿宋_GB2312"/>
                <w:sz w:val="18"/>
                <w:szCs w:val="18"/>
              </w:rPr>
              <w:t>及时公开，公示期限不得少于5个工作日</w:t>
            </w:r>
          </w:p>
        </w:tc>
        <w:tc>
          <w:tcPr>
            <w:tcW w:w="1215"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00" w:type="dxa"/>
            <w:vAlign w:val="center"/>
          </w:tcPr>
          <w:p>
            <w:pPr>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p>
          <w:p>
            <w:pPr>
              <w:spacing w:line="240" w:lineRule="exact"/>
              <w:rPr>
                <w:rFonts w:hint="eastAsia" w:ascii="仿宋_GB2312" w:eastAsia="仿宋_GB2312"/>
                <w:sz w:val="18"/>
                <w:szCs w:val="18"/>
              </w:rPr>
            </w:pPr>
          </w:p>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91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5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5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7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0" w:type="dxa"/>
            <w:shd w:val="clear" w:color="auto" w:fill="auto"/>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c>
          <w:tcPr>
            <w:tcW w:w="810" w:type="dxa"/>
            <w:shd w:val="clear" w:color="auto" w:fill="auto"/>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431" w:type="dxa"/>
            <w:vAlign w:val="center"/>
          </w:tcPr>
          <w:p>
            <w:pPr>
              <w:jc w:val="center"/>
              <w:rPr>
                <w:rFonts w:ascii="仿宋_GB2312" w:eastAsia="仿宋_GB2312"/>
                <w:sz w:val="18"/>
                <w:szCs w:val="18"/>
              </w:rPr>
            </w:pPr>
            <w:r>
              <w:rPr>
                <w:rFonts w:hint="eastAsia" w:ascii="仿宋_GB2312" w:eastAsia="仿宋_GB2312"/>
                <w:sz w:val="18"/>
                <w:szCs w:val="18"/>
              </w:rPr>
              <w:t>19</w:t>
            </w:r>
          </w:p>
        </w:tc>
        <w:tc>
          <w:tcPr>
            <w:tcW w:w="765" w:type="dxa"/>
            <w:vMerge w:val="continue"/>
            <w:shd w:val="clear" w:color="auto" w:fill="auto"/>
            <w:vAlign w:val="center"/>
          </w:tcPr>
          <w:p>
            <w:pPr>
              <w:jc w:val="center"/>
              <w:rPr>
                <w:rFonts w:ascii="仿宋_GB2312" w:eastAsia="仿宋_GB2312"/>
                <w:sz w:val="18"/>
                <w:szCs w:val="18"/>
              </w:rPr>
            </w:pPr>
          </w:p>
        </w:tc>
        <w:tc>
          <w:tcPr>
            <w:tcW w:w="690" w:type="dxa"/>
            <w:shd w:val="clear" w:color="auto" w:fill="auto"/>
            <w:vAlign w:val="center"/>
          </w:tcPr>
          <w:p>
            <w:pPr>
              <w:rPr>
                <w:rFonts w:ascii="仿宋_GB2312" w:eastAsia="仿宋_GB2312"/>
                <w:sz w:val="18"/>
                <w:szCs w:val="18"/>
              </w:rPr>
            </w:pPr>
            <w:r>
              <w:rPr>
                <w:rFonts w:hint="eastAsia" w:ascii="仿宋_GB2312" w:eastAsia="仿宋_GB2312"/>
                <w:sz w:val="18"/>
                <w:szCs w:val="18"/>
              </w:rPr>
              <w:t>协议供货和定点采购的具体成交记录</w:t>
            </w:r>
          </w:p>
        </w:tc>
        <w:tc>
          <w:tcPr>
            <w:tcW w:w="2880" w:type="dxa"/>
            <w:vAlign w:val="center"/>
          </w:tcPr>
          <w:p>
            <w:pPr>
              <w:rPr>
                <w:rFonts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1830" w:type="dxa"/>
            <w:vAlign w:val="center"/>
          </w:tcPr>
          <w:p>
            <w:pPr>
              <w:rPr>
                <w:rFonts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08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1215" w:type="dxa"/>
            <w:vAlign w:val="center"/>
          </w:tcPr>
          <w:p>
            <w:pPr>
              <w:rPr>
                <w:rFonts w:ascii="仿宋_GB2312" w:eastAsia="仿宋_GB2312"/>
                <w:sz w:val="18"/>
                <w:szCs w:val="18"/>
              </w:rPr>
            </w:pPr>
            <w:r>
              <w:rPr>
                <w:rFonts w:hint="eastAsia" w:ascii="仿宋_GB2312" w:eastAsia="仿宋_GB2312"/>
                <w:sz w:val="18"/>
                <w:szCs w:val="18"/>
              </w:rPr>
              <w:t>集中采购机构</w:t>
            </w:r>
          </w:p>
        </w:tc>
        <w:tc>
          <w:tcPr>
            <w:tcW w:w="1800" w:type="dxa"/>
            <w:vAlign w:val="center"/>
          </w:tcPr>
          <w:p>
            <w:pPr>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p>
          <w:p>
            <w:pPr>
              <w:spacing w:line="240" w:lineRule="exact"/>
              <w:rPr>
                <w:rFonts w:hint="eastAsia" w:ascii="仿宋_GB2312" w:eastAsia="仿宋_GB2312"/>
                <w:sz w:val="18"/>
                <w:szCs w:val="18"/>
              </w:rPr>
            </w:pPr>
          </w:p>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915" w:type="dxa"/>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85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5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7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0" w:type="dxa"/>
            <w:shd w:val="clear" w:color="auto" w:fill="auto"/>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c>
          <w:tcPr>
            <w:tcW w:w="810" w:type="dxa"/>
            <w:shd w:val="clear" w:color="auto" w:fill="auto"/>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1" w:type="dxa"/>
            <w:vAlign w:val="center"/>
          </w:tcPr>
          <w:p>
            <w:pPr>
              <w:jc w:val="center"/>
              <w:rPr>
                <w:rFonts w:ascii="仿宋_GB2312" w:eastAsia="仿宋_GB2312"/>
                <w:sz w:val="18"/>
                <w:szCs w:val="18"/>
              </w:rPr>
            </w:pPr>
            <w:r>
              <w:rPr>
                <w:rFonts w:hint="eastAsia" w:ascii="仿宋_GB2312" w:eastAsia="仿宋_GB2312"/>
                <w:sz w:val="18"/>
                <w:szCs w:val="18"/>
              </w:rPr>
              <w:t>20</w:t>
            </w:r>
          </w:p>
        </w:tc>
        <w:tc>
          <w:tcPr>
            <w:tcW w:w="765" w:type="dxa"/>
            <w:vMerge w:val="restart"/>
            <w:shd w:val="clear" w:color="auto" w:fill="auto"/>
            <w:vAlign w:val="center"/>
          </w:tcPr>
          <w:p>
            <w:pPr>
              <w:jc w:val="center"/>
              <w:rPr>
                <w:rFonts w:ascii="仿宋_GB2312" w:eastAsia="仿宋_GB2312"/>
                <w:sz w:val="18"/>
                <w:szCs w:val="18"/>
              </w:rPr>
            </w:pPr>
            <w:r>
              <w:rPr>
                <w:rFonts w:hint="eastAsia" w:ascii="仿宋_GB2312" w:eastAsia="仿宋_GB2312"/>
                <w:sz w:val="18"/>
                <w:szCs w:val="18"/>
              </w:rPr>
              <w:t>政府采购信息　</w:t>
            </w:r>
          </w:p>
          <w:p>
            <w:pPr>
              <w:jc w:val="center"/>
              <w:rPr>
                <w:rFonts w:ascii="仿宋_GB2312" w:eastAsia="仿宋_GB2312"/>
                <w:sz w:val="18"/>
                <w:szCs w:val="18"/>
              </w:rPr>
            </w:pPr>
            <w:r>
              <w:rPr>
                <w:rFonts w:hint="eastAsia" w:ascii="仿宋_GB2312" w:eastAsia="仿宋_GB2312"/>
                <w:sz w:val="18"/>
                <w:szCs w:val="18"/>
              </w:rPr>
              <w:t>　</w:t>
            </w:r>
          </w:p>
        </w:tc>
        <w:tc>
          <w:tcPr>
            <w:tcW w:w="690" w:type="dxa"/>
            <w:shd w:val="clear" w:color="auto" w:fill="auto"/>
            <w:vAlign w:val="center"/>
          </w:tcPr>
          <w:p>
            <w:pPr>
              <w:rPr>
                <w:rFonts w:ascii="仿宋_GB2312" w:eastAsia="仿宋_GB2312"/>
                <w:sz w:val="18"/>
                <w:szCs w:val="18"/>
              </w:rPr>
            </w:pPr>
            <w:r>
              <w:rPr>
                <w:rFonts w:hint="eastAsia" w:ascii="仿宋_GB2312" w:eastAsia="仿宋_GB2312"/>
                <w:sz w:val="18"/>
                <w:szCs w:val="18"/>
              </w:rPr>
              <w:t>中标、成交结果</w:t>
            </w:r>
          </w:p>
        </w:tc>
        <w:tc>
          <w:tcPr>
            <w:tcW w:w="2880"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83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080" w:type="dxa"/>
            <w:vAlign w:val="center"/>
          </w:tcPr>
          <w:p>
            <w:pPr>
              <w:jc w:val="left"/>
              <w:rPr>
                <w:rFonts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1215"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00" w:type="dxa"/>
            <w:vAlign w:val="center"/>
          </w:tcPr>
          <w:p>
            <w:pPr>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p>
          <w:p>
            <w:pPr>
              <w:spacing w:line="240" w:lineRule="exact"/>
              <w:rPr>
                <w:rFonts w:hint="eastAsia" w:ascii="仿宋_GB2312" w:eastAsia="仿宋_GB2312"/>
                <w:sz w:val="18"/>
                <w:szCs w:val="18"/>
              </w:rPr>
            </w:pPr>
          </w:p>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91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5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5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7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0" w:type="dxa"/>
            <w:shd w:val="clear" w:color="auto" w:fill="auto"/>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c>
          <w:tcPr>
            <w:tcW w:w="810" w:type="dxa"/>
            <w:shd w:val="clear" w:color="auto" w:fill="auto"/>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1" w:type="dxa"/>
            <w:vAlign w:val="center"/>
          </w:tcPr>
          <w:p>
            <w:pPr>
              <w:jc w:val="center"/>
              <w:rPr>
                <w:rFonts w:ascii="仿宋_GB2312" w:eastAsia="仿宋_GB2312"/>
                <w:sz w:val="18"/>
                <w:szCs w:val="18"/>
              </w:rPr>
            </w:pPr>
            <w:r>
              <w:rPr>
                <w:rFonts w:hint="eastAsia" w:ascii="仿宋_GB2312" w:eastAsia="仿宋_GB2312"/>
                <w:sz w:val="18"/>
                <w:szCs w:val="18"/>
              </w:rPr>
              <w:t>21</w:t>
            </w:r>
          </w:p>
        </w:tc>
        <w:tc>
          <w:tcPr>
            <w:tcW w:w="765" w:type="dxa"/>
            <w:vMerge w:val="continue"/>
            <w:shd w:val="clear" w:color="auto" w:fill="auto"/>
            <w:vAlign w:val="center"/>
          </w:tcPr>
          <w:p>
            <w:pPr>
              <w:jc w:val="center"/>
              <w:rPr>
                <w:rFonts w:ascii="仿宋_GB2312" w:eastAsia="仿宋_GB2312"/>
                <w:sz w:val="18"/>
                <w:szCs w:val="18"/>
              </w:rPr>
            </w:pPr>
          </w:p>
        </w:tc>
        <w:tc>
          <w:tcPr>
            <w:tcW w:w="690" w:type="dxa"/>
            <w:shd w:val="clear" w:color="auto" w:fill="auto"/>
            <w:vAlign w:val="center"/>
          </w:tcPr>
          <w:p>
            <w:pPr>
              <w:rPr>
                <w:rFonts w:ascii="仿宋_GB2312" w:eastAsia="仿宋_GB2312"/>
                <w:sz w:val="18"/>
                <w:szCs w:val="18"/>
              </w:rPr>
            </w:pPr>
            <w:r>
              <w:rPr>
                <w:rFonts w:hint="eastAsia" w:ascii="仿宋_GB2312" w:eastAsia="仿宋_GB2312"/>
                <w:sz w:val="18"/>
                <w:szCs w:val="18"/>
              </w:rPr>
              <w:t>采购合同</w:t>
            </w:r>
          </w:p>
        </w:tc>
        <w:tc>
          <w:tcPr>
            <w:tcW w:w="2880" w:type="dxa"/>
            <w:vAlign w:val="center"/>
          </w:tcPr>
          <w:p>
            <w:pPr>
              <w:rPr>
                <w:rFonts w:hint="eastAsia" w:ascii="仿宋_GB2312" w:eastAsia="仿宋_GB2312"/>
                <w:sz w:val="18"/>
                <w:szCs w:val="18"/>
                <w:lang w:eastAsia="zh-CN"/>
              </w:rPr>
            </w:pPr>
            <w:r>
              <w:rPr>
                <w:rFonts w:hint="eastAsia" w:ascii="仿宋_GB2312" w:eastAsia="仿宋_GB2312"/>
                <w:sz w:val="18"/>
                <w:szCs w:val="18"/>
              </w:rPr>
              <w:t>采购人和采购代理机构名称、地址、联系方式；采购项目名称、编号，合同编号；供应商名称；合同内容。</w:t>
            </w:r>
          </w:p>
          <w:p>
            <w:pPr>
              <w:rPr>
                <w:rFonts w:ascii="仿宋_GB2312" w:eastAsia="仿宋_GB2312"/>
                <w:sz w:val="18"/>
                <w:szCs w:val="18"/>
              </w:rPr>
            </w:pP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83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080" w:type="dxa"/>
            <w:vAlign w:val="center"/>
          </w:tcPr>
          <w:p>
            <w:pPr>
              <w:rPr>
                <w:rFonts w:ascii="仿宋_GB2312" w:eastAsia="仿宋_GB2312"/>
                <w:sz w:val="18"/>
                <w:szCs w:val="18"/>
              </w:rPr>
            </w:pPr>
            <w:r>
              <w:rPr>
                <w:rFonts w:hint="eastAsia" w:ascii="仿宋_GB2312" w:eastAsia="仿宋_GB2312"/>
                <w:sz w:val="18"/>
                <w:szCs w:val="18"/>
              </w:rPr>
              <w:t>合同签订之日起2个工作日内</w:t>
            </w:r>
          </w:p>
        </w:tc>
        <w:tc>
          <w:tcPr>
            <w:tcW w:w="1215"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00" w:type="dxa"/>
            <w:vAlign w:val="center"/>
          </w:tcPr>
          <w:p>
            <w:pPr>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p>
          <w:p>
            <w:pPr>
              <w:spacing w:line="240" w:lineRule="exact"/>
              <w:rPr>
                <w:rFonts w:hint="eastAsia" w:ascii="仿宋_GB2312" w:eastAsia="仿宋_GB2312"/>
                <w:sz w:val="18"/>
                <w:szCs w:val="18"/>
              </w:rPr>
            </w:pPr>
          </w:p>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915" w:type="dxa"/>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85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5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7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0" w:type="dxa"/>
            <w:shd w:val="clear" w:color="auto" w:fill="auto"/>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c>
          <w:tcPr>
            <w:tcW w:w="810" w:type="dxa"/>
            <w:shd w:val="clear" w:color="auto" w:fill="auto"/>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1" w:type="dxa"/>
            <w:vAlign w:val="center"/>
          </w:tcPr>
          <w:p>
            <w:pPr>
              <w:jc w:val="center"/>
              <w:rPr>
                <w:rFonts w:ascii="仿宋_GB2312" w:eastAsia="仿宋_GB2312"/>
                <w:sz w:val="18"/>
                <w:szCs w:val="18"/>
              </w:rPr>
            </w:pPr>
            <w:r>
              <w:rPr>
                <w:rFonts w:hint="eastAsia" w:ascii="仿宋_GB2312" w:eastAsia="仿宋_GB2312"/>
                <w:sz w:val="18"/>
                <w:szCs w:val="18"/>
              </w:rPr>
              <w:t>22</w:t>
            </w:r>
          </w:p>
        </w:tc>
        <w:tc>
          <w:tcPr>
            <w:tcW w:w="765" w:type="dxa"/>
            <w:vMerge w:val="restart"/>
            <w:shd w:val="clear" w:color="auto" w:fill="auto"/>
            <w:vAlign w:val="center"/>
          </w:tcPr>
          <w:p>
            <w:pPr>
              <w:jc w:val="center"/>
              <w:rPr>
                <w:rFonts w:ascii="仿宋_GB2312" w:eastAsia="仿宋_GB2312"/>
                <w:sz w:val="18"/>
                <w:szCs w:val="18"/>
              </w:rPr>
            </w:pPr>
            <w:r>
              <w:rPr>
                <w:rFonts w:hint="eastAsia" w:ascii="仿宋_GB2312" w:eastAsia="仿宋_GB2312"/>
                <w:sz w:val="18"/>
                <w:szCs w:val="18"/>
              </w:rPr>
              <w:t>政府采购信息　</w:t>
            </w:r>
          </w:p>
        </w:tc>
        <w:tc>
          <w:tcPr>
            <w:tcW w:w="690" w:type="dxa"/>
            <w:shd w:val="clear" w:color="auto" w:fill="auto"/>
            <w:vAlign w:val="center"/>
          </w:tcPr>
          <w:p>
            <w:pPr>
              <w:rPr>
                <w:rFonts w:ascii="仿宋_GB2312" w:eastAsia="仿宋_GB2312"/>
                <w:sz w:val="18"/>
                <w:szCs w:val="18"/>
              </w:rPr>
            </w:pPr>
            <w:r>
              <w:rPr>
                <w:rFonts w:hint="eastAsia" w:ascii="仿宋_GB2312" w:eastAsia="仿宋_GB2312"/>
                <w:sz w:val="18"/>
                <w:szCs w:val="18"/>
              </w:rPr>
              <w:t>终止公告</w:t>
            </w:r>
          </w:p>
        </w:tc>
        <w:tc>
          <w:tcPr>
            <w:tcW w:w="2880"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183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08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1215"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00" w:type="dxa"/>
            <w:vAlign w:val="center"/>
          </w:tcPr>
          <w:p>
            <w:pPr>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p>
          <w:p>
            <w:pPr>
              <w:spacing w:line="240" w:lineRule="exact"/>
              <w:rPr>
                <w:rFonts w:hint="eastAsia" w:ascii="仿宋_GB2312" w:eastAsia="仿宋_GB2312"/>
                <w:sz w:val="18"/>
                <w:szCs w:val="18"/>
              </w:rPr>
            </w:pPr>
          </w:p>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91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5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5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7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0" w:type="dxa"/>
            <w:shd w:val="clear" w:color="auto" w:fill="auto"/>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c>
          <w:tcPr>
            <w:tcW w:w="810" w:type="dxa"/>
            <w:shd w:val="clear" w:color="auto" w:fill="auto"/>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1" w:type="dxa"/>
            <w:vAlign w:val="center"/>
          </w:tcPr>
          <w:p>
            <w:pPr>
              <w:jc w:val="center"/>
              <w:rPr>
                <w:rFonts w:ascii="仿宋_GB2312" w:eastAsia="仿宋_GB2312"/>
                <w:sz w:val="18"/>
                <w:szCs w:val="18"/>
              </w:rPr>
            </w:pPr>
            <w:r>
              <w:rPr>
                <w:rFonts w:hint="eastAsia" w:ascii="仿宋_GB2312" w:eastAsia="仿宋_GB2312"/>
                <w:sz w:val="18"/>
                <w:szCs w:val="18"/>
              </w:rPr>
              <w:t>23</w:t>
            </w:r>
          </w:p>
        </w:tc>
        <w:tc>
          <w:tcPr>
            <w:tcW w:w="765" w:type="dxa"/>
            <w:vMerge w:val="continue"/>
            <w:shd w:val="clear" w:color="auto" w:fill="auto"/>
            <w:vAlign w:val="center"/>
          </w:tcPr>
          <w:p>
            <w:pPr>
              <w:jc w:val="center"/>
              <w:rPr>
                <w:rFonts w:ascii="仿宋_GB2312" w:eastAsia="仿宋_GB2312"/>
                <w:sz w:val="18"/>
                <w:szCs w:val="18"/>
              </w:rPr>
            </w:pPr>
          </w:p>
        </w:tc>
        <w:tc>
          <w:tcPr>
            <w:tcW w:w="690" w:type="dxa"/>
            <w:shd w:val="clear" w:color="auto" w:fill="auto"/>
            <w:vAlign w:val="center"/>
          </w:tcPr>
          <w:p>
            <w:pPr>
              <w:rPr>
                <w:rFonts w:ascii="仿宋_GB2312" w:eastAsia="仿宋_GB2312"/>
                <w:sz w:val="18"/>
                <w:szCs w:val="18"/>
              </w:rPr>
            </w:pPr>
            <w:r>
              <w:rPr>
                <w:rFonts w:hint="eastAsia" w:ascii="仿宋_GB2312" w:eastAsia="仿宋_GB2312"/>
                <w:sz w:val="18"/>
                <w:szCs w:val="18"/>
              </w:rPr>
              <w:t>公共服务项目采购需求</w:t>
            </w:r>
          </w:p>
        </w:tc>
        <w:tc>
          <w:tcPr>
            <w:tcW w:w="2880" w:type="dxa"/>
            <w:vAlign w:val="center"/>
          </w:tcPr>
          <w:p>
            <w:pPr>
              <w:rPr>
                <w:rFonts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1830" w:type="dxa"/>
            <w:vAlign w:val="center"/>
          </w:tcPr>
          <w:p>
            <w:pPr>
              <w:rPr>
                <w:rFonts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08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1215" w:type="dxa"/>
            <w:vAlign w:val="center"/>
          </w:tcPr>
          <w:p>
            <w:pPr>
              <w:rPr>
                <w:rFonts w:ascii="仿宋_GB2312" w:eastAsia="仿宋_GB2312"/>
                <w:sz w:val="18"/>
                <w:szCs w:val="18"/>
              </w:rPr>
            </w:pPr>
            <w:r>
              <w:rPr>
                <w:rFonts w:hint="eastAsia" w:ascii="仿宋_GB2312" w:eastAsia="仿宋_GB2312"/>
                <w:sz w:val="18"/>
                <w:szCs w:val="18"/>
              </w:rPr>
              <w:t>采购人</w:t>
            </w:r>
          </w:p>
        </w:tc>
        <w:tc>
          <w:tcPr>
            <w:tcW w:w="1800" w:type="dxa"/>
            <w:vAlign w:val="center"/>
          </w:tcPr>
          <w:p>
            <w:pPr>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p>
          <w:p>
            <w:pPr>
              <w:spacing w:line="240" w:lineRule="exact"/>
              <w:rPr>
                <w:rFonts w:hint="eastAsia" w:ascii="仿宋_GB2312" w:eastAsia="仿宋_GB2312"/>
                <w:sz w:val="18"/>
                <w:szCs w:val="18"/>
              </w:rPr>
            </w:pPr>
          </w:p>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91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5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5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7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0" w:type="dxa"/>
            <w:shd w:val="clear" w:color="auto" w:fill="auto"/>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c>
          <w:tcPr>
            <w:tcW w:w="810" w:type="dxa"/>
            <w:shd w:val="clear" w:color="auto" w:fill="auto"/>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1" w:type="dxa"/>
            <w:vAlign w:val="center"/>
          </w:tcPr>
          <w:p>
            <w:pPr>
              <w:jc w:val="center"/>
              <w:rPr>
                <w:rFonts w:ascii="仿宋_GB2312" w:eastAsia="仿宋_GB2312"/>
                <w:sz w:val="18"/>
                <w:szCs w:val="18"/>
              </w:rPr>
            </w:pPr>
            <w:r>
              <w:rPr>
                <w:rFonts w:hint="eastAsia" w:ascii="仿宋_GB2312" w:eastAsia="仿宋_GB2312"/>
                <w:sz w:val="18"/>
                <w:szCs w:val="18"/>
              </w:rPr>
              <w:t>24</w:t>
            </w:r>
          </w:p>
        </w:tc>
        <w:tc>
          <w:tcPr>
            <w:tcW w:w="765" w:type="dxa"/>
            <w:vMerge w:val="continue"/>
            <w:shd w:val="clear" w:color="auto" w:fill="auto"/>
            <w:vAlign w:val="center"/>
          </w:tcPr>
          <w:p>
            <w:pPr>
              <w:jc w:val="center"/>
              <w:rPr>
                <w:rFonts w:ascii="仿宋_GB2312" w:eastAsia="仿宋_GB2312"/>
                <w:sz w:val="18"/>
                <w:szCs w:val="18"/>
              </w:rPr>
            </w:pPr>
          </w:p>
        </w:tc>
        <w:tc>
          <w:tcPr>
            <w:tcW w:w="690" w:type="dxa"/>
            <w:shd w:val="clear" w:color="auto" w:fill="auto"/>
            <w:vAlign w:val="center"/>
          </w:tcPr>
          <w:p>
            <w:pPr>
              <w:rPr>
                <w:rFonts w:ascii="仿宋_GB2312" w:eastAsia="仿宋_GB2312"/>
                <w:sz w:val="18"/>
                <w:szCs w:val="18"/>
              </w:rPr>
            </w:pPr>
            <w:r>
              <w:rPr>
                <w:rFonts w:hint="eastAsia" w:ascii="仿宋_GB2312" w:eastAsia="仿宋_GB2312"/>
                <w:sz w:val="18"/>
                <w:szCs w:val="18"/>
              </w:rPr>
              <w:t>公共服务项目验收结果</w:t>
            </w:r>
          </w:p>
        </w:tc>
        <w:tc>
          <w:tcPr>
            <w:tcW w:w="2880"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1830" w:type="dxa"/>
            <w:vAlign w:val="center"/>
          </w:tcPr>
          <w:p>
            <w:pPr>
              <w:rPr>
                <w:rFonts w:ascii="仿宋_GB2312" w:eastAsia="仿宋_GB2312"/>
                <w:sz w:val="18"/>
                <w:szCs w:val="18"/>
              </w:rPr>
            </w:pPr>
            <w:r>
              <w:rPr>
                <w:rFonts w:hint="eastAsia" w:ascii="仿宋_GB2312" w:eastAsia="仿宋_GB2312"/>
                <w:sz w:val="18"/>
                <w:szCs w:val="18"/>
              </w:rPr>
              <w:t>《财政部关于做好政府采购信息公开工作的通知》</w:t>
            </w:r>
          </w:p>
        </w:tc>
        <w:tc>
          <w:tcPr>
            <w:tcW w:w="1080" w:type="dxa"/>
            <w:vAlign w:val="center"/>
          </w:tcPr>
          <w:p>
            <w:pPr>
              <w:rPr>
                <w:rFonts w:ascii="仿宋_GB2312" w:eastAsia="仿宋_GB2312"/>
                <w:sz w:val="18"/>
                <w:szCs w:val="18"/>
              </w:rPr>
            </w:pPr>
            <w:r>
              <w:rPr>
                <w:rFonts w:hint="eastAsia" w:ascii="仿宋_GB2312" w:eastAsia="仿宋_GB2312"/>
                <w:sz w:val="18"/>
                <w:szCs w:val="18"/>
              </w:rPr>
              <w:t>验收结束之日起2个工作日内</w:t>
            </w:r>
          </w:p>
        </w:tc>
        <w:tc>
          <w:tcPr>
            <w:tcW w:w="1215" w:type="dxa"/>
            <w:vAlign w:val="center"/>
          </w:tcPr>
          <w:p>
            <w:pPr>
              <w:rPr>
                <w:rFonts w:ascii="仿宋_GB2312" w:eastAsia="仿宋_GB2312"/>
                <w:sz w:val="18"/>
                <w:szCs w:val="18"/>
              </w:rPr>
            </w:pPr>
            <w:r>
              <w:rPr>
                <w:rFonts w:hint="eastAsia" w:ascii="仿宋_GB2312" w:eastAsia="仿宋_GB2312"/>
                <w:sz w:val="18"/>
                <w:szCs w:val="18"/>
              </w:rPr>
              <w:t>采购人</w:t>
            </w:r>
          </w:p>
        </w:tc>
        <w:tc>
          <w:tcPr>
            <w:tcW w:w="1800" w:type="dxa"/>
            <w:vAlign w:val="center"/>
          </w:tcPr>
          <w:p>
            <w:pPr>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p>
          <w:p>
            <w:pPr>
              <w:spacing w:line="240" w:lineRule="exact"/>
              <w:rPr>
                <w:rFonts w:hint="eastAsia" w:ascii="仿宋_GB2312" w:eastAsia="仿宋_GB2312"/>
                <w:sz w:val="18"/>
                <w:szCs w:val="18"/>
              </w:rPr>
            </w:pPr>
          </w:p>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91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5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5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7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0" w:type="dxa"/>
            <w:shd w:val="clear" w:color="auto" w:fill="auto"/>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c>
          <w:tcPr>
            <w:tcW w:w="810" w:type="dxa"/>
            <w:shd w:val="clear" w:color="auto" w:fill="auto"/>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5" w:hRule="atLeast"/>
        </w:trPr>
        <w:tc>
          <w:tcPr>
            <w:tcW w:w="431" w:type="dxa"/>
            <w:vAlign w:val="center"/>
          </w:tcPr>
          <w:p>
            <w:pPr>
              <w:jc w:val="center"/>
              <w:rPr>
                <w:rFonts w:ascii="仿宋_GB2312" w:eastAsia="仿宋_GB2312"/>
                <w:sz w:val="18"/>
                <w:szCs w:val="18"/>
              </w:rPr>
            </w:pPr>
            <w:r>
              <w:rPr>
                <w:rFonts w:hint="eastAsia" w:ascii="仿宋_GB2312" w:eastAsia="仿宋_GB2312"/>
                <w:sz w:val="18"/>
                <w:szCs w:val="18"/>
              </w:rPr>
              <w:t>25</w:t>
            </w:r>
          </w:p>
        </w:tc>
        <w:tc>
          <w:tcPr>
            <w:tcW w:w="765" w:type="dxa"/>
            <w:vMerge w:val="restart"/>
            <w:shd w:val="clear" w:color="auto" w:fill="auto"/>
            <w:vAlign w:val="center"/>
          </w:tcPr>
          <w:p>
            <w:pPr>
              <w:jc w:val="center"/>
              <w:rPr>
                <w:rFonts w:ascii="仿宋_GB2312" w:eastAsia="仿宋_GB2312"/>
                <w:sz w:val="18"/>
                <w:szCs w:val="18"/>
              </w:rPr>
            </w:pPr>
            <w:r>
              <w:rPr>
                <w:rFonts w:hint="eastAsia" w:ascii="仿宋_GB2312" w:eastAsia="仿宋_GB2312"/>
                <w:sz w:val="18"/>
                <w:szCs w:val="18"/>
              </w:rPr>
              <w:t>政府采购信息</w:t>
            </w:r>
          </w:p>
        </w:tc>
        <w:tc>
          <w:tcPr>
            <w:tcW w:w="690" w:type="dxa"/>
            <w:shd w:val="clear" w:color="auto" w:fill="auto"/>
            <w:vAlign w:val="center"/>
          </w:tcPr>
          <w:p>
            <w:pPr>
              <w:rPr>
                <w:rFonts w:ascii="仿宋_GB2312" w:eastAsia="仿宋_GB2312"/>
                <w:sz w:val="18"/>
                <w:szCs w:val="18"/>
              </w:rPr>
            </w:pPr>
            <w:r>
              <w:rPr>
                <w:rFonts w:hint="eastAsia" w:ascii="仿宋_GB2312" w:eastAsia="仿宋_GB2312"/>
                <w:sz w:val="18"/>
                <w:szCs w:val="18"/>
              </w:rPr>
              <w:t>投诉、监督检查等处理决定公告</w:t>
            </w:r>
          </w:p>
        </w:tc>
        <w:tc>
          <w:tcPr>
            <w:tcW w:w="2880" w:type="dxa"/>
            <w:vAlign w:val="center"/>
          </w:tcPr>
          <w:p>
            <w:pPr>
              <w:rPr>
                <w:rFonts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183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080" w:type="dxa"/>
            <w:vAlign w:val="center"/>
          </w:tcPr>
          <w:p>
            <w:pPr>
              <w:rPr>
                <w:rFonts w:ascii="仿宋_GB2312" w:eastAsia="仿宋_GB2312"/>
                <w:sz w:val="18"/>
                <w:szCs w:val="18"/>
              </w:rPr>
            </w:pPr>
            <w:r>
              <w:rPr>
                <w:rFonts w:hint="eastAsia" w:ascii="仿宋_GB2312" w:eastAsia="仿宋_GB2312"/>
                <w:sz w:val="18"/>
                <w:szCs w:val="18"/>
              </w:rPr>
              <w:t>完成并履行有关报审程序后5个工作日内</w:t>
            </w:r>
          </w:p>
        </w:tc>
        <w:tc>
          <w:tcPr>
            <w:tcW w:w="1215" w:type="dxa"/>
            <w:vAlign w:val="center"/>
          </w:tcPr>
          <w:p>
            <w:pPr>
              <w:rPr>
                <w:rFonts w:ascii="仿宋_GB2312" w:eastAsia="仿宋_GB2312"/>
                <w:sz w:val="18"/>
                <w:szCs w:val="18"/>
              </w:rPr>
            </w:pPr>
            <w:r>
              <w:rPr>
                <w:rFonts w:hint="eastAsia" w:ascii="仿宋_GB2312" w:eastAsia="仿宋_GB2312"/>
                <w:sz w:val="18"/>
                <w:szCs w:val="18"/>
              </w:rPr>
              <w:t>县财政局</w:t>
            </w:r>
          </w:p>
        </w:tc>
        <w:tc>
          <w:tcPr>
            <w:tcW w:w="1800" w:type="dxa"/>
            <w:vMerge w:val="restart"/>
            <w:vAlign w:val="center"/>
          </w:tcPr>
          <w:p>
            <w:pPr>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p>
          <w:p>
            <w:pPr>
              <w:spacing w:line="240" w:lineRule="exact"/>
              <w:rPr>
                <w:rFonts w:hint="eastAsia" w:ascii="仿宋_GB2312" w:eastAsia="仿宋_GB2312"/>
                <w:sz w:val="18"/>
                <w:szCs w:val="18"/>
              </w:rPr>
            </w:pPr>
          </w:p>
          <w:p>
            <w:pPr>
              <w:spacing w:line="240" w:lineRule="exac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p>
            <w:pPr>
              <w:spacing w:line="240" w:lineRule="exact"/>
              <w:rPr>
                <w:rFonts w:hint="eastAsia" w:ascii="仿宋_GB2312" w:eastAsia="仿宋_GB2312"/>
                <w:sz w:val="18"/>
                <w:szCs w:val="18"/>
              </w:rPr>
            </w:pPr>
          </w:p>
          <w:p>
            <w:pPr>
              <w:spacing w:line="240" w:lineRule="exact"/>
              <w:rPr>
                <w:rFonts w:hint="eastAsia" w:ascii="仿宋_GB2312" w:eastAsia="仿宋_GB2312"/>
                <w:sz w:val="18"/>
                <w:szCs w:val="18"/>
              </w:rPr>
            </w:pPr>
          </w:p>
          <w:p>
            <w:pPr>
              <w:spacing w:line="240" w:lineRule="exact"/>
              <w:rPr>
                <w:rFonts w:hint="eastAsia" w:ascii="仿宋_GB2312" w:eastAsia="仿宋_GB2312"/>
                <w:sz w:val="18"/>
                <w:szCs w:val="18"/>
              </w:rPr>
            </w:pPr>
          </w:p>
          <w:p>
            <w:pPr>
              <w:spacing w:line="240" w:lineRule="exact"/>
              <w:rPr>
                <w:rFonts w:hint="eastAsia" w:ascii="仿宋_GB2312" w:eastAsia="仿宋_GB2312"/>
                <w:sz w:val="18"/>
                <w:szCs w:val="18"/>
              </w:rPr>
            </w:pPr>
          </w:p>
          <w:p>
            <w:pPr>
              <w:spacing w:line="240" w:lineRule="exact"/>
              <w:rPr>
                <w:rFonts w:ascii="仿宋_GB2312" w:eastAsia="仿宋_GB2312"/>
                <w:sz w:val="18"/>
                <w:szCs w:val="18"/>
              </w:rPr>
            </w:pPr>
          </w:p>
        </w:tc>
        <w:tc>
          <w:tcPr>
            <w:tcW w:w="91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5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5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7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0" w:type="dxa"/>
            <w:shd w:val="clear" w:color="auto" w:fill="auto"/>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c>
          <w:tcPr>
            <w:tcW w:w="810" w:type="dxa"/>
            <w:shd w:val="clear" w:color="auto" w:fill="auto"/>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trPr>
        <w:tc>
          <w:tcPr>
            <w:tcW w:w="431" w:type="dxa"/>
            <w:vAlign w:val="center"/>
          </w:tcPr>
          <w:p>
            <w:pPr>
              <w:jc w:val="center"/>
              <w:rPr>
                <w:rFonts w:ascii="仿宋_GB2312" w:eastAsia="仿宋_GB2312"/>
                <w:sz w:val="18"/>
                <w:szCs w:val="18"/>
              </w:rPr>
            </w:pPr>
            <w:r>
              <w:rPr>
                <w:rFonts w:hint="eastAsia" w:ascii="仿宋_GB2312" w:eastAsia="仿宋_GB2312"/>
                <w:sz w:val="18"/>
                <w:szCs w:val="18"/>
                <w:lang w:eastAsia="zh-CN"/>
              </w:rPr>
              <w:t xml:space="preserve"> </w:t>
            </w:r>
            <w:r>
              <w:rPr>
                <w:rFonts w:hint="eastAsia" w:ascii="仿宋_GB2312" w:eastAsia="仿宋_GB2312"/>
                <w:sz w:val="18"/>
                <w:szCs w:val="18"/>
              </w:rPr>
              <w:t>26</w:t>
            </w:r>
          </w:p>
        </w:tc>
        <w:tc>
          <w:tcPr>
            <w:tcW w:w="765" w:type="dxa"/>
            <w:vMerge w:val="continue"/>
            <w:shd w:val="clear" w:color="auto" w:fill="auto"/>
            <w:vAlign w:val="center"/>
          </w:tcPr>
          <w:p>
            <w:pPr>
              <w:jc w:val="center"/>
              <w:rPr>
                <w:rFonts w:ascii="仿宋_GB2312" w:eastAsia="仿宋_GB2312"/>
                <w:sz w:val="18"/>
                <w:szCs w:val="18"/>
              </w:rPr>
            </w:pPr>
          </w:p>
        </w:tc>
        <w:tc>
          <w:tcPr>
            <w:tcW w:w="690" w:type="dxa"/>
            <w:shd w:val="clear" w:color="auto" w:fill="auto"/>
            <w:vAlign w:val="center"/>
          </w:tcPr>
          <w:p>
            <w:pPr>
              <w:rPr>
                <w:rFonts w:ascii="仿宋_GB2312" w:eastAsia="仿宋_GB2312"/>
                <w:sz w:val="18"/>
                <w:szCs w:val="18"/>
              </w:rPr>
            </w:pPr>
            <w:r>
              <w:rPr>
                <w:rFonts w:hint="eastAsia" w:ascii="仿宋_GB2312" w:eastAsia="仿宋_GB2312"/>
                <w:sz w:val="18"/>
                <w:szCs w:val="18"/>
              </w:rPr>
              <w:t>集中采购机构的考核结果公告</w:t>
            </w:r>
          </w:p>
        </w:tc>
        <w:tc>
          <w:tcPr>
            <w:tcW w:w="2880" w:type="dxa"/>
            <w:vAlign w:val="center"/>
          </w:tcPr>
          <w:p>
            <w:pPr>
              <w:rPr>
                <w:rFonts w:ascii="仿宋_GB2312" w:eastAsia="仿宋_GB2312"/>
                <w:sz w:val="18"/>
                <w:szCs w:val="18"/>
              </w:rPr>
            </w:pPr>
            <w:r>
              <w:rPr>
                <w:rFonts w:hint="eastAsia" w:ascii="仿宋_GB2312" w:eastAsia="仿宋_GB2312"/>
                <w:sz w:val="18"/>
                <w:szCs w:val="18"/>
              </w:rPr>
              <w:t>集中采购机构名称、考核内容、考核方法、考核结果、存在问题、考核单位等。</w:t>
            </w:r>
          </w:p>
        </w:tc>
        <w:tc>
          <w:tcPr>
            <w:tcW w:w="1830" w:type="dxa"/>
            <w:vAlign w:val="center"/>
          </w:tcPr>
          <w:p>
            <w:pPr>
              <w:rPr>
                <w:rFonts w:ascii="仿宋_GB2312" w:eastAsia="仿宋_GB2312"/>
                <w:sz w:val="18"/>
                <w:szCs w:val="18"/>
              </w:rPr>
            </w:pPr>
            <w:r>
              <w:rPr>
                <w:rFonts w:hint="eastAsia" w:ascii="仿宋_GB2312" w:eastAsia="仿宋_GB2312"/>
                <w:sz w:val="18"/>
                <w:szCs w:val="18"/>
              </w:rPr>
              <w:t>同上</w:t>
            </w:r>
          </w:p>
        </w:tc>
        <w:tc>
          <w:tcPr>
            <w:tcW w:w="1080" w:type="dxa"/>
            <w:vAlign w:val="center"/>
          </w:tcPr>
          <w:p>
            <w:pPr>
              <w:rPr>
                <w:rFonts w:ascii="仿宋_GB2312" w:eastAsia="仿宋_GB2312"/>
                <w:sz w:val="18"/>
                <w:szCs w:val="18"/>
              </w:rPr>
            </w:pPr>
            <w:r>
              <w:rPr>
                <w:rFonts w:hint="eastAsia" w:ascii="仿宋_GB2312" w:eastAsia="仿宋_GB2312"/>
                <w:sz w:val="18"/>
                <w:szCs w:val="18"/>
              </w:rPr>
              <w:t>完成并履行有关报审程序后5个工作日内</w:t>
            </w:r>
          </w:p>
        </w:tc>
        <w:tc>
          <w:tcPr>
            <w:tcW w:w="1215" w:type="dxa"/>
            <w:vAlign w:val="center"/>
          </w:tcPr>
          <w:p>
            <w:pPr>
              <w:rPr>
                <w:rFonts w:ascii="仿宋_GB2312" w:eastAsia="仿宋_GB2312"/>
                <w:sz w:val="18"/>
                <w:szCs w:val="18"/>
              </w:rPr>
            </w:pPr>
            <w:r>
              <w:rPr>
                <w:rFonts w:hint="eastAsia" w:ascii="仿宋_GB2312" w:eastAsia="仿宋_GB2312"/>
                <w:sz w:val="18"/>
                <w:szCs w:val="18"/>
              </w:rPr>
              <w:t>县财政局</w:t>
            </w:r>
          </w:p>
        </w:tc>
        <w:tc>
          <w:tcPr>
            <w:tcW w:w="1800" w:type="dxa"/>
            <w:vMerge w:val="continue"/>
            <w:vAlign w:val="center"/>
          </w:tcPr>
          <w:p>
            <w:pPr>
              <w:rPr>
                <w:rFonts w:ascii="仿宋_GB2312" w:eastAsia="仿宋_GB2312"/>
                <w:sz w:val="18"/>
                <w:szCs w:val="18"/>
              </w:rPr>
            </w:pPr>
          </w:p>
        </w:tc>
        <w:tc>
          <w:tcPr>
            <w:tcW w:w="91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55"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5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87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0" w:type="dxa"/>
            <w:shd w:val="clear" w:color="auto" w:fill="auto"/>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c>
          <w:tcPr>
            <w:tcW w:w="810" w:type="dxa"/>
            <w:shd w:val="clear" w:color="auto" w:fill="auto"/>
            <w:vAlign w:val="center"/>
          </w:tcPr>
          <w:p>
            <w:pPr>
              <w:jc w:val="center"/>
              <w:rPr>
                <w:rFonts w:hint="eastAsia" w:ascii="仿宋_GB2312" w:eastAsia="仿宋_GB2312"/>
                <w:sz w:val="18"/>
                <w:szCs w:val="18"/>
              </w:rPr>
            </w:pPr>
          </w:p>
        </w:tc>
      </w:tr>
    </w:tbl>
    <w:p>
      <w:pPr>
        <w:rPr>
          <w:rFonts w:hint="eastAsia"/>
        </w:rPr>
      </w:pPr>
    </w:p>
    <w:p>
      <w:pPr>
        <w:rPr>
          <w:rFonts w:hint="eastAsia"/>
        </w:rPr>
      </w:pPr>
    </w:p>
    <w:p>
      <w:pPr>
        <w:rPr>
          <w:rFonts w:hint="eastAsia"/>
        </w:rPr>
      </w:pPr>
    </w:p>
    <w:p/>
    <w:tbl>
      <w:tblPr>
        <w:tblStyle w:val="5"/>
        <w:tblW w:w="15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723"/>
        <w:gridCol w:w="645"/>
        <w:gridCol w:w="2910"/>
        <w:gridCol w:w="1845"/>
        <w:gridCol w:w="1065"/>
        <w:gridCol w:w="1215"/>
        <w:gridCol w:w="1785"/>
        <w:gridCol w:w="887"/>
        <w:gridCol w:w="838"/>
        <w:gridCol w:w="769"/>
        <w:gridCol w:w="870"/>
        <w:gridCol w:w="870"/>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8" w:type="dxa"/>
            <w:shd w:val="clear" w:color="auto" w:fill="auto"/>
            <w:noWrap/>
            <w:vAlign w:val="center"/>
          </w:tcPr>
          <w:p>
            <w:pPr>
              <w:jc w:val="center"/>
              <w:rPr>
                <w:rFonts w:ascii="仿宋_GB2312" w:eastAsia="仿宋_GB2312"/>
                <w:sz w:val="18"/>
                <w:szCs w:val="18"/>
              </w:rPr>
            </w:pPr>
            <w:r>
              <w:rPr>
                <w:rFonts w:hint="eastAsia" w:ascii="仿宋_GB2312" w:eastAsia="仿宋_GB2312"/>
                <w:sz w:val="18"/>
                <w:szCs w:val="18"/>
              </w:rPr>
              <w:t>27</w:t>
            </w:r>
          </w:p>
        </w:tc>
        <w:tc>
          <w:tcPr>
            <w:tcW w:w="723" w:type="dxa"/>
            <w:shd w:val="clear" w:color="auto" w:fill="auto"/>
            <w:noWrap/>
            <w:vAlign w:val="center"/>
          </w:tcPr>
          <w:p>
            <w:pPr>
              <w:jc w:val="center"/>
              <w:rPr>
                <w:rFonts w:ascii="仿宋_GB2312" w:eastAsia="仿宋_GB2312"/>
                <w:sz w:val="18"/>
                <w:szCs w:val="18"/>
              </w:rPr>
            </w:pPr>
            <w:r>
              <w:rPr>
                <w:rFonts w:hint="eastAsia" w:ascii="仿宋_GB2312" w:eastAsia="仿宋_GB2312"/>
                <w:sz w:val="18"/>
                <w:szCs w:val="18"/>
              </w:rPr>
              <w:t>国有产权交易信息</w:t>
            </w:r>
          </w:p>
        </w:tc>
        <w:tc>
          <w:tcPr>
            <w:tcW w:w="645"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国有企业产权转让信息预披露</w:t>
            </w:r>
          </w:p>
        </w:tc>
        <w:tc>
          <w:tcPr>
            <w:tcW w:w="2910"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1845"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065"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及时公开，正式披露信息时间不得少于20个工作日</w:t>
            </w:r>
          </w:p>
        </w:tc>
        <w:tc>
          <w:tcPr>
            <w:tcW w:w="1215"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转让方</w:t>
            </w:r>
          </w:p>
        </w:tc>
        <w:tc>
          <w:tcPr>
            <w:tcW w:w="1785" w:type="dxa"/>
            <w:shd w:val="clear" w:color="auto" w:fill="auto"/>
            <w:noWrap/>
            <w:vAlign w:val="center"/>
          </w:tcPr>
          <w:p>
            <w:pPr>
              <w:rPr>
                <w:rFonts w:hint="eastAsia" w:ascii="仿宋_GB2312" w:hAnsi="宋体" w:eastAsia="仿宋_GB2312"/>
                <w:sz w:val="18"/>
                <w:szCs w:val="18"/>
                <w:lang w:eastAsia="zh-CN"/>
              </w:rPr>
            </w:pP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887" w:type="dxa"/>
            <w:shd w:val="clear" w:color="auto" w:fill="auto"/>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838"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　</w:t>
            </w:r>
          </w:p>
        </w:tc>
        <w:tc>
          <w:tcPr>
            <w:tcW w:w="769" w:type="dxa"/>
            <w:shd w:val="clear" w:color="auto" w:fill="auto"/>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870"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　</w:t>
            </w:r>
          </w:p>
        </w:tc>
        <w:tc>
          <w:tcPr>
            <w:tcW w:w="870" w:type="dxa"/>
            <w:shd w:val="clear" w:color="auto" w:fill="auto"/>
            <w:noWrap/>
            <w:vAlign w:val="center"/>
          </w:tcPr>
          <w:p>
            <w:pPr>
              <w:rPr>
                <w:rFonts w:hint="eastAsia" w:ascii="仿宋_GB2312" w:eastAsia="仿宋_GB2312"/>
                <w:sz w:val="18"/>
                <w:szCs w:val="18"/>
              </w:rPr>
            </w:pPr>
            <w:r>
              <w:rPr>
                <w:rFonts w:hint="eastAsia" w:ascii="仿宋_GB2312" w:hAnsi="宋体" w:eastAsia="仿宋_GB2312"/>
                <w:sz w:val="18"/>
                <w:szCs w:val="18"/>
              </w:rPr>
              <w:t>√</w:t>
            </w:r>
          </w:p>
        </w:tc>
        <w:tc>
          <w:tcPr>
            <w:tcW w:w="808" w:type="dxa"/>
            <w:shd w:val="clear" w:color="auto" w:fill="auto"/>
            <w:noWrap/>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8" w:type="dxa"/>
            <w:shd w:val="clear" w:color="auto" w:fill="auto"/>
            <w:noWrap/>
            <w:vAlign w:val="center"/>
          </w:tcPr>
          <w:p>
            <w:pPr>
              <w:jc w:val="center"/>
              <w:rPr>
                <w:rFonts w:ascii="仿宋_GB2312" w:eastAsia="仿宋_GB2312"/>
                <w:sz w:val="18"/>
                <w:szCs w:val="18"/>
              </w:rPr>
            </w:pPr>
            <w:r>
              <w:rPr>
                <w:rFonts w:hint="eastAsia" w:ascii="仿宋_GB2312" w:eastAsia="仿宋_GB2312"/>
                <w:sz w:val="18"/>
                <w:szCs w:val="18"/>
              </w:rPr>
              <w:t>28</w:t>
            </w:r>
          </w:p>
        </w:tc>
        <w:tc>
          <w:tcPr>
            <w:tcW w:w="723" w:type="dxa"/>
            <w:vMerge w:val="restart"/>
            <w:shd w:val="clear" w:color="auto" w:fill="auto"/>
            <w:noWrap/>
            <w:vAlign w:val="center"/>
          </w:tcPr>
          <w:p>
            <w:pPr>
              <w:jc w:val="center"/>
              <w:rPr>
                <w:rFonts w:ascii="仿宋_GB2312" w:eastAsia="仿宋_GB2312"/>
                <w:sz w:val="18"/>
                <w:szCs w:val="18"/>
              </w:rPr>
            </w:pPr>
            <w:r>
              <w:rPr>
                <w:rFonts w:hint="eastAsia" w:ascii="仿宋_GB2312" w:eastAsia="仿宋_GB2312"/>
                <w:sz w:val="18"/>
                <w:szCs w:val="18"/>
              </w:rPr>
              <w:t>国有产权交易信息</w:t>
            </w:r>
          </w:p>
        </w:tc>
        <w:tc>
          <w:tcPr>
            <w:tcW w:w="645"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国有企业产权转让信息披露</w:t>
            </w:r>
          </w:p>
        </w:tc>
        <w:tc>
          <w:tcPr>
            <w:tcW w:w="2910"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1845"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065"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及时公开，正式披露信息时间不得少于20个工作日</w:t>
            </w:r>
          </w:p>
        </w:tc>
        <w:tc>
          <w:tcPr>
            <w:tcW w:w="1215"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转让方</w:t>
            </w:r>
          </w:p>
        </w:tc>
        <w:tc>
          <w:tcPr>
            <w:tcW w:w="1785" w:type="dxa"/>
            <w:shd w:val="clear" w:color="auto" w:fill="auto"/>
            <w:noWrap/>
            <w:vAlign w:val="center"/>
          </w:tcPr>
          <w:p>
            <w:pPr>
              <w:rPr>
                <w:rFonts w:hint="eastAsia" w:ascii="仿宋_GB2312" w:hAnsi="宋体" w:eastAsia="仿宋_GB2312"/>
                <w:sz w:val="18"/>
                <w:szCs w:val="18"/>
                <w:lang w:eastAsia="zh-CN"/>
              </w:rPr>
            </w:pP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887" w:type="dxa"/>
            <w:shd w:val="clear" w:color="auto" w:fill="auto"/>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838"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　</w:t>
            </w:r>
          </w:p>
        </w:tc>
        <w:tc>
          <w:tcPr>
            <w:tcW w:w="769" w:type="dxa"/>
            <w:shd w:val="clear" w:color="auto" w:fill="auto"/>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870"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　</w:t>
            </w:r>
          </w:p>
        </w:tc>
        <w:tc>
          <w:tcPr>
            <w:tcW w:w="870" w:type="dxa"/>
            <w:shd w:val="clear" w:color="auto" w:fill="auto"/>
            <w:noWrap/>
            <w:vAlign w:val="center"/>
          </w:tcPr>
          <w:p>
            <w:pPr>
              <w:rPr>
                <w:rFonts w:hint="eastAsia" w:ascii="仿宋_GB2312" w:eastAsia="仿宋_GB2312"/>
                <w:sz w:val="18"/>
                <w:szCs w:val="18"/>
              </w:rPr>
            </w:pPr>
            <w:r>
              <w:rPr>
                <w:rFonts w:hint="eastAsia" w:ascii="仿宋_GB2312" w:hAnsi="宋体" w:eastAsia="仿宋_GB2312"/>
                <w:sz w:val="18"/>
                <w:szCs w:val="18"/>
              </w:rPr>
              <w:t>√</w:t>
            </w:r>
          </w:p>
        </w:tc>
        <w:tc>
          <w:tcPr>
            <w:tcW w:w="808" w:type="dxa"/>
            <w:shd w:val="clear" w:color="auto" w:fill="auto"/>
            <w:noWrap/>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8" w:type="dxa"/>
            <w:shd w:val="clear" w:color="auto" w:fill="auto"/>
            <w:noWrap/>
            <w:vAlign w:val="center"/>
          </w:tcPr>
          <w:p>
            <w:pPr>
              <w:jc w:val="center"/>
              <w:rPr>
                <w:rFonts w:ascii="仿宋_GB2312" w:eastAsia="仿宋_GB2312"/>
                <w:sz w:val="18"/>
                <w:szCs w:val="18"/>
              </w:rPr>
            </w:pPr>
            <w:r>
              <w:rPr>
                <w:rFonts w:hint="eastAsia" w:ascii="仿宋_GB2312" w:eastAsia="仿宋_GB2312"/>
                <w:sz w:val="18"/>
                <w:szCs w:val="18"/>
              </w:rPr>
              <w:t>29</w:t>
            </w:r>
          </w:p>
        </w:tc>
        <w:tc>
          <w:tcPr>
            <w:tcW w:w="723" w:type="dxa"/>
            <w:vMerge w:val="continue"/>
            <w:shd w:val="clear" w:color="auto" w:fill="auto"/>
            <w:noWrap/>
            <w:vAlign w:val="center"/>
          </w:tcPr>
          <w:p>
            <w:pPr>
              <w:rPr>
                <w:rFonts w:ascii="仿宋_GB2312" w:eastAsia="仿宋_GB2312"/>
                <w:sz w:val="18"/>
                <w:szCs w:val="18"/>
              </w:rPr>
            </w:pPr>
          </w:p>
        </w:tc>
        <w:tc>
          <w:tcPr>
            <w:tcW w:w="645"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国有企业产权转让成交公告</w:t>
            </w:r>
          </w:p>
        </w:tc>
        <w:tc>
          <w:tcPr>
            <w:tcW w:w="2910"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交易标的名称、转让标的评估结果、转让底价、交易价格。</w:t>
            </w:r>
          </w:p>
        </w:tc>
        <w:tc>
          <w:tcPr>
            <w:tcW w:w="1845"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065"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及时公开，公告期不少于5个工作日</w:t>
            </w:r>
          </w:p>
        </w:tc>
        <w:tc>
          <w:tcPr>
            <w:tcW w:w="1215"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产权交易机构</w:t>
            </w:r>
          </w:p>
        </w:tc>
        <w:tc>
          <w:tcPr>
            <w:tcW w:w="1785" w:type="dxa"/>
            <w:shd w:val="clear" w:color="auto" w:fill="auto"/>
            <w:noWrap/>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887" w:type="dxa"/>
            <w:shd w:val="clear" w:color="auto" w:fill="auto"/>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838"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　</w:t>
            </w:r>
          </w:p>
        </w:tc>
        <w:tc>
          <w:tcPr>
            <w:tcW w:w="769" w:type="dxa"/>
            <w:shd w:val="clear" w:color="auto" w:fill="auto"/>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870"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　</w:t>
            </w:r>
          </w:p>
        </w:tc>
        <w:tc>
          <w:tcPr>
            <w:tcW w:w="870" w:type="dxa"/>
            <w:shd w:val="clear" w:color="auto" w:fill="auto"/>
            <w:noWrap/>
            <w:vAlign w:val="center"/>
          </w:tcPr>
          <w:p>
            <w:pPr>
              <w:rPr>
                <w:rFonts w:hint="eastAsia" w:ascii="仿宋_GB2312" w:eastAsia="仿宋_GB2312"/>
                <w:sz w:val="18"/>
                <w:szCs w:val="18"/>
              </w:rPr>
            </w:pPr>
            <w:r>
              <w:rPr>
                <w:rFonts w:hint="eastAsia" w:ascii="仿宋_GB2312" w:hAnsi="宋体" w:eastAsia="仿宋_GB2312"/>
                <w:sz w:val="18"/>
                <w:szCs w:val="18"/>
              </w:rPr>
              <w:t>√</w:t>
            </w:r>
          </w:p>
        </w:tc>
        <w:tc>
          <w:tcPr>
            <w:tcW w:w="808" w:type="dxa"/>
            <w:shd w:val="clear" w:color="auto" w:fill="auto"/>
            <w:noWrap/>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8" w:type="dxa"/>
            <w:shd w:val="clear" w:color="auto" w:fill="auto"/>
            <w:noWrap/>
            <w:vAlign w:val="center"/>
          </w:tcPr>
          <w:p>
            <w:pPr>
              <w:jc w:val="center"/>
              <w:rPr>
                <w:rFonts w:ascii="仿宋_GB2312" w:eastAsia="仿宋_GB2312"/>
                <w:sz w:val="18"/>
                <w:szCs w:val="18"/>
              </w:rPr>
            </w:pPr>
            <w:r>
              <w:rPr>
                <w:rFonts w:hint="eastAsia" w:ascii="仿宋_GB2312" w:eastAsia="仿宋_GB2312"/>
                <w:sz w:val="18"/>
                <w:szCs w:val="18"/>
              </w:rPr>
              <w:t>30</w:t>
            </w:r>
          </w:p>
        </w:tc>
        <w:tc>
          <w:tcPr>
            <w:tcW w:w="723" w:type="dxa"/>
            <w:vMerge w:val="restart"/>
            <w:shd w:val="clear" w:color="auto" w:fill="auto"/>
            <w:noWrap/>
            <w:vAlign w:val="center"/>
          </w:tcPr>
          <w:p>
            <w:pPr>
              <w:jc w:val="center"/>
              <w:rPr>
                <w:rFonts w:ascii="仿宋_GB2312" w:eastAsia="仿宋_GB2312"/>
                <w:sz w:val="18"/>
                <w:szCs w:val="18"/>
              </w:rPr>
            </w:pPr>
            <w:r>
              <w:rPr>
                <w:rFonts w:hint="eastAsia" w:ascii="仿宋_GB2312" w:eastAsia="仿宋_GB2312"/>
                <w:sz w:val="18"/>
                <w:szCs w:val="18"/>
              </w:rPr>
              <w:t>国有产权交易信息</w:t>
            </w:r>
          </w:p>
        </w:tc>
        <w:tc>
          <w:tcPr>
            <w:tcW w:w="645"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国有企业资产转让信息披露</w:t>
            </w:r>
          </w:p>
        </w:tc>
        <w:tc>
          <w:tcPr>
            <w:tcW w:w="2910"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标的基本情况、交易条件、转让底价、竞价方式、受让方选择的相关评判标准等。</w:t>
            </w:r>
          </w:p>
        </w:tc>
        <w:tc>
          <w:tcPr>
            <w:tcW w:w="1845"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065"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及时公开，正式披露信息时间不得少于20个工作日</w:t>
            </w:r>
          </w:p>
        </w:tc>
        <w:tc>
          <w:tcPr>
            <w:tcW w:w="1215"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转让方</w:t>
            </w:r>
          </w:p>
        </w:tc>
        <w:tc>
          <w:tcPr>
            <w:tcW w:w="1785" w:type="dxa"/>
            <w:shd w:val="clear" w:color="auto" w:fill="auto"/>
            <w:noWrap/>
            <w:vAlign w:val="center"/>
          </w:tcPr>
          <w:p>
            <w:pPr>
              <w:rPr>
                <w:rFonts w:hint="eastAsia" w:ascii="仿宋_GB2312" w:hAnsi="宋体" w:eastAsia="仿宋_GB2312"/>
                <w:sz w:val="18"/>
                <w:szCs w:val="18"/>
                <w:lang w:eastAsia="zh-CN"/>
              </w:rPr>
            </w:pP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887" w:type="dxa"/>
            <w:shd w:val="clear" w:color="auto" w:fill="auto"/>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838"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　</w:t>
            </w:r>
          </w:p>
        </w:tc>
        <w:tc>
          <w:tcPr>
            <w:tcW w:w="769" w:type="dxa"/>
            <w:shd w:val="clear" w:color="auto" w:fill="auto"/>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870"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　</w:t>
            </w:r>
          </w:p>
        </w:tc>
        <w:tc>
          <w:tcPr>
            <w:tcW w:w="870" w:type="dxa"/>
            <w:shd w:val="clear" w:color="auto" w:fill="auto"/>
            <w:noWrap/>
            <w:vAlign w:val="center"/>
          </w:tcPr>
          <w:p>
            <w:pPr>
              <w:rPr>
                <w:rFonts w:hint="eastAsia" w:ascii="仿宋_GB2312" w:eastAsia="仿宋_GB2312"/>
                <w:sz w:val="18"/>
                <w:szCs w:val="18"/>
              </w:rPr>
            </w:pPr>
            <w:r>
              <w:rPr>
                <w:rFonts w:hint="eastAsia" w:ascii="仿宋_GB2312" w:hAnsi="宋体" w:eastAsia="仿宋_GB2312"/>
                <w:sz w:val="18"/>
                <w:szCs w:val="18"/>
              </w:rPr>
              <w:t>√</w:t>
            </w:r>
          </w:p>
        </w:tc>
        <w:tc>
          <w:tcPr>
            <w:tcW w:w="808" w:type="dxa"/>
            <w:shd w:val="clear" w:color="auto" w:fill="auto"/>
            <w:noWrap/>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8" w:type="dxa"/>
            <w:shd w:val="clear" w:color="auto" w:fill="auto"/>
            <w:noWrap/>
            <w:vAlign w:val="center"/>
          </w:tcPr>
          <w:p>
            <w:pPr>
              <w:jc w:val="center"/>
              <w:rPr>
                <w:rFonts w:ascii="仿宋_GB2312" w:eastAsia="仿宋_GB2312"/>
                <w:sz w:val="18"/>
                <w:szCs w:val="18"/>
              </w:rPr>
            </w:pPr>
            <w:r>
              <w:rPr>
                <w:rFonts w:hint="eastAsia" w:ascii="仿宋_GB2312" w:eastAsia="仿宋_GB2312"/>
                <w:sz w:val="18"/>
                <w:szCs w:val="18"/>
              </w:rPr>
              <w:t>31</w:t>
            </w:r>
          </w:p>
        </w:tc>
        <w:tc>
          <w:tcPr>
            <w:tcW w:w="723" w:type="dxa"/>
            <w:vMerge w:val="continue"/>
            <w:shd w:val="clear" w:color="auto" w:fill="auto"/>
            <w:noWrap/>
            <w:vAlign w:val="center"/>
          </w:tcPr>
          <w:p>
            <w:pPr>
              <w:rPr>
                <w:rFonts w:ascii="仿宋_GB2312" w:eastAsia="仿宋_GB2312"/>
                <w:sz w:val="18"/>
                <w:szCs w:val="18"/>
              </w:rPr>
            </w:pPr>
          </w:p>
        </w:tc>
        <w:tc>
          <w:tcPr>
            <w:tcW w:w="645"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国有企业资产转让成交公告</w:t>
            </w:r>
          </w:p>
        </w:tc>
        <w:tc>
          <w:tcPr>
            <w:tcW w:w="2910"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交易标的名称、评估价格、转让底价、交易价格等。</w:t>
            </w:r>
          </w:p>
        </w:tc>
        <w:tc>
          <w:tcPr>
            <w:tcW w:w="1845"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065"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不少于5个工作日</w:t>
            </w:r>
          </w:p>
        </w:tc>
        <w:tc>
          <w:tcPr>
            <w:tcW w:w="1215"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产权交易机构</w:t>
            </w:r>
          </w:p>
        </w:tc>
        <w:tc>
          <w:tcPr>
            <w:tcW w:w="1785" w:type="dxa"/>
            <w:shd w:val="clear" w:color="auto" w:fill="auto"/>
            <w:noWrap/>
            <w:vAlign w:val="center"/>
          </w:tcPr>
          <w:p>
            <w:pPr>
              <w:rPr>
                <w:rFonts w:hint="eastAsia" w:ascii="仿宋_GB2312" w:hAnsi="宋体" w:eastAsia="仿宋_GB2312"/>
                <w:sz w:val="18"/>
                <w:szCs w:val="18"/>
                <w:lang w:eastAsia="zh-CN"/>
              </w:rPr>
            </w:pP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887" w:type="dxa"/>
            <w:shd w:val="clear" w:color="auto" w:fill="auto"/>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838"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　</w:t>
            </w:r>
          </w:p>
        </w:tc>
        <w:tc>
          <w:tcPr>
            <w:tcW w:w="769" w:type="dxa"/>
            <w:shd w:val="clear" w:color="auto" w:fill="auto"/>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870" w:type="dxa"/>
            <w:shd w:val="clear" w:color="auto" w:fill="auto"/>
            <w:noWrap/>
            <w:vAlign w:val="center"/>
          </w:tcPr>
          <w:p>
            <w:pPr>
              <w:rPr>
                <w:rFonts w:ascii="仿宋_GB2312" w:eastAsia="仿宋_GB2312"/>
                <w:sz w:val="18"/>
                <w:szCs w:val="18"/>
              </w:rPr>
            </w:pPr>
            <w:r>
              <w:rPr>
                <w:rFonts w:hint="eastAsia" w:ascii="仿宋_GB2312" w:eastAsia="仿宋_GB2312"/>
                <w:sz w:val="18"/>
                <w:szCs w:val="18"/>
              </w:rPr>
              <w:t>　</w:t>
            </w:r>
          </w:p>
        </w:tc>
        <w:tc>
          <w:tcPr>
            <w:tcW w:w="870" w:type="dxa"/>
            <w:shd w:val="clear" w:color="auto" w:fill="auto"/>
            <w:noWrap/>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c>
          <w:tcPr>
            <w:tcW w:w="808" w:type="dxa"/>
            <w:shd w:val="clear" w:color="auto" w:fill="auto"/>
            <w:noWrap/>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8" w:type="dxa"/>
            <w:shd w:val="clear" w:color="auto" w:fill="auto"/>
            <w:noWrap/>
            <w:vAlign w:val="center"/>
          </w:tcPr>
          <w:p>
            <w:pPr>
              <w:rPr>
                <w:rFonts w:hint="default" w:ascii="仿宋_GB2312" w:eastAsia="仿宋_GB2312"/>
                <w:sz w:val="18"/>
                <w:szCs w:val="18"/>
                <w:lang w:val="en-US" w:eastAsia="zh-CN"/>
              </w:rPr>
            </w:pPr>
            <w:r>
              <w:rPr>
                <w:rFonts w:hint="eastAsia" w:ascii="仿宋_GB2312" w:eastAsia="仿宋_GB2312"/>
                <w:sz w:val="18"/>
                <w:szCs w:val="18"/>
                <w:lang w:val="en-US" w:eastAsia="zh-CN"/>
              </w:rPr>
              <w:t>32</w:t>
            </w:r>
          </w:p>
        </w:tc>
        <w:tc>
          <w:tcPr>
            <w:tcW w:w="723" w:type="dxa"/>
            <w:shd w:val="clear" w:color="auto" w:fill="auto"/>
            <w:noWrap/>
            <w:vAlign w:val="center"/>
          </w:tcPr>
          <w:p>
            <w:pPr>
              <w:rPr>
                <w:rFonts w:hint="eastAsia" w:ascii="仿宋_GB2312" w:eastAsia="仿宋_GB2312"/>
                <w:sz w:val="18"/>
                <w:szCs w:val="18"/>
                <w:lang w:val="en-US" w:eastAsia="zh-CN"/>
              </w:rPr>
            </w:pPr>
            <w:r>
              <w:rPr>
                <w:rFonts w:hint="eastAsia" w:ascii="仿宋_GB2312" w:eastAsia="仿宋_GB2312"/>
                <w:sz w:val="18"/>
                <w:szCs w:val="18"/>
              </w:rPr>
              <w:t>国有土地使用权出让信息</w:t>
            </w:r>
          </w:p>
        </w:tc>
        <w:tc>
          <w:tcPr>
            <w:tcW w:w="645" w:type="dxa"/>
            <w:shd w:val="clear" w:color="auto" w:fill="auto"/>
            <w:noWrap/>
            <w:vAlign w:val="center"/>
          </w:tcPr>
          <w:p>
            <w:pPr>
              <w:rPr>
                <w:rFonts w:hint="eastAsia" w:ascii="仿宋_GB2312" w:eastAsia="仿宋_GB2312"/>
                <w:sz w:val="18"/>
                <w:szCs w:val="18"/>
                <w:lang w:val="en-US" w:eastAsia="zh-CN"/>
              </w:rPr>
            </w:pPr>
            <w:r>
              <w:rPr>
                <w:rFonts w:hint="eastAsia" w:ascii="仿宋_GB2312" w:eastAsia="仿宋_GB2312"/>
                <w:sz w:val="18"/>
                <w:szCs w:val="18"/>
              </w:rPr>
              <w:t>土地出让计划</w:t>
            </w:r>
          </w:p>
        </w:tc>
        <w:tc>
          <w:tcPr>
            <w:tcW w:w="2910" w:type="dxa"/>
            <w:shd w:val="clear" w:color="auto" w:fill="auto"/>
            <w:noWrap/>
            <w:vAlign w:val="center"/>
          </w:tcPr>
          <w:p>
            <w:pPr>
              <w:rPr>
                <w:rFonts w:hint="eastAsia" w:ascii="仿宋_GB2312" w:eastAsia="仿宋_GB2312"/>
                <w:sz w:val="18"/>
                <w:szCs w:val="18"/>
                <w:lang w:val="en-US" w:eastAsia="zh-CN"/>
              </w:rPr>
            </w:pPr>
            <w:r>
              <w:rPr>
                <w:rFonts w:hint="eastAsia" w:ascii="仿宋_GB2312"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1845" w:type="dxa"/>
            <w:shd w:val="clear" w:color="auto" w:fill="auto"/>
            <w:noWrap/>
            <w:vAlign w:val="center"/>
          </w:tcPr>
          <w:p>
            <w:pPr>
              <w:rPr>
                <w:rFonts w:hint="eastAsia" w:ascii="仿宋_GB2312" w:eastAsia="仿宋_GB2312"/>
                <w:sz w:val="18"/>
                <w:szCs w:val="18"/>
                <w:lang w:val="en-US" w:eastAsia="zh-CN"/>
              </w:rPr>
            </w:pPr>
            <w:r>
              <w:rPr>
                <w:rFonts w:hint="eastAsia" w:ascii="仿宋_GB2312" w:eastAsia="仿宋_GB2312"/>
                <w:sz w:val="18"/>
                <w:szCs w:val="18"/>
              </w:rPr>
              <w:t>《国务院办公厅关于推进公共资源配置领域政府信息公开的意见》（国办发〔2017〕97号）、《招标拍卖挂牌出让国有建设用地使用权规定》（国土资源部令第39号）、《国有建设用地供应计划编制规范》（试行）（2010年9月）</w:t>
            </w:r>
          </w:p>
        </w:tc>
        <w:tc>
          <w:tcPr>
            <w:tcW w:w="1065" w:type="dxa"/>
            <w:shd w:val="clear" w:color="auto" w:fill="auto"/>
            <w:noWrap/>
            <w:vAlign w:val="center"/>
          </w:tcPr>
          <w:p>
            <w:pPr>
              <w:rPr>
                <w:rFonts w:hint="eastAsia" w:ascii="仿宋_GB2312" w:eastAsia="仿宋_GB2312"/>
                <w:sz w:val="18"/>
                <w:szCs w:val="18"/>
                <w:lang w:val="en-US" w:eastAsia="zh-CN"/>
              </w:rPr>
            </w:pPr>
            <w:r>
              <w:rPr>
                <w:rFonts w:hint="eastAsia" w:ascii="仿宋_GB2312" w:eastAsia="仿宋_GB2312"/>
                <w:sz w:val="18"/>
                <w:szCs w:val="18"/>
              </w:rPr>
              <w:t>每年3月31日前，公布年度国有建设用地供应计划</w:t>
            </w:r>
          </w:p>
        </w:tc>
        <w:tc>
          <w:tcPr>
            <w:tcW w:w="1215" w:type="dxa"/>
            <w:shd w:val="clear" w:color="auto" w:fill="auto"/>
            <w:noWrap/>
            <w:vAlign w:val="center"/>
          </w:tcPr>
          <w:p>
            <w:pPr>
              <w:rPr>
                <w:rFonts w:hint="eastAsia" w:ascii="仿宋_GB2312" w:eastAsia="仿宋_GB2312"/>
                <w:sz w:val="18"/>
                <w:szCs w:val="18"/>
                <w:lang w:val="en-US" w:eastAsia="zh-CN"/>
              </w:rPr>
            </w:pPr>
            <w:r>
              <w:rPr>
                <w:rFonts w:hint="eastAsia" w:ascii="仿宋_GB2312" w:eastAsia="仿宋_GB2312"/>
                <w:sz w:val="18"/>
                <w:szCs w:val="18"/>
              </w:rPr>
              <w:t>市、县人民政府自然资源行政主管部门（简称出让人）</w:t>
            </w:r>
          </w:p>
        </w:tc>
        <w:tc>
          <w:tcPr>
            <w:tcW w:w="1785" w:type="dxa"/>
            <w:shd w:val="clear" w:color="auto" w:fill="auto"/>
            <w:noWrap/>
            <w:vAlign w:val="center"/>
          </w:tcPr>
          <w:p>
            <w:pPr>
              <w:rPr>
                <w:rFonts w:hint="eastAsia" w:ascii="仿宋_GB2312" w:eastAsia="仿宋_GB2312"/>
                <w:sz w:val="18"/>
                <w:szCs w:val="18"/>
              </w:rPr>
            </w:pPr>
            <w:r>
              <w:rPr>
                <w:rFonts w:hint="eastAsia" w:ascii="仿宋_GB2312" w:eastAsia="仿宋_GB2312"/>
                <w:sz w:val="18"/>
                <w:szCs w:val="18"/>
              </w:rPr>
              <w:t>■各级自然资源管理部门网站</w:t>
            </w:r>
          </w:p>
          <w:p>
            <w:pPr>
              <w:rPr>
                <w:rFonts w:hint="eastAsia" w:ascii="仿宋_GB2312" w:eastAsia="仿宋_GB2312"/>
                <w:sz w:val="18"/>
                <w:szCs w:val="18"/>
                <w:lang w:val="en-US" w:eastAsia="zh-CN"/>
              </w:rPr>
            </w:pPr>
            <w:r>
              <w:rPr>
                <w:rFonts w:hint="eastAsia" w:ascii="仿宋_GB2312" w:eastAsia="仿宋_GB2312"/>
                <w:sz w:val="18"/>
                <w:szCs w:val="18"/>
              </w:rPr>
              <w:t></w:t>
            </w:r>
          </w:p>
        </w:tc>
        <w:tc>
          <w:tcPr>
            <w:tcW w:w="887" w:type="dxa"/>
            <w:shd w:val="clear" w:color="auto" w:fill="auto"/>
            <w:noWrap/>
            <w:vAlign w:val="center"/>
          </w:tcPr>
          <w:p>
            <w:pPr>
              <w:rPr>
                <w:rFonts w:hint="eastAsia" w:ascii="仿宋_GB2312" w:eastAsia="仿宋_GB2312"/>
                <w:sz w:val="18"/>
                <w:szCs w:val="18"/>
                <w:lang w:val="en-US" w:eastAsia="zh-CN"/>
              </w:rPr>
            </w:pPr>
            <w:r>
              <w:rPr>
                <w:rFonts w:hint="eastAsia" w:ascii="仿宋_GB2312" w:eastAsia="仿宋_GB2312"/>
                <w:sz w:val="18"/>
                <w:szCs w:val="18"/>
              </w:rPr>
              <w:t>√</w:t>
            </w:r>
          </w:p>
        </w:tc>
        <w:tc>
          <w:tcPr>
            <w:tcW w:w="838" w:type="dxa"/>
            <w:shd w:val="clear" w:color="auto" w:fill="auto"/>
            <w:noWrap/>
            <w:vAlign w:val="center"/>
          </w:tcPr>
          <w:p>
            <w:pPr>
              <w:rPr>
                <w:rFonts w:hint="eastAsia" w:ascii="仿宋_GB2312" w:eastAsia="仿宋_GB2312"/>
                <w:sz w:val="18"/>
                <w:szCs w:val="18"/>
                <w:lang w:val="en-US" w:eastAsia="zh-CN"/>
              </w:rPr>
            </w:pPr>
            <w:r>
              <w:rPr>
                <w:rFonts w:hint="eastAsia" w:ascii="仿宋_GB2312" w:eastAsia="仿宋_GB2312"/>
                <w:sz w:val="18"/>
                <w:szCs w:val="18"/>
              </w:rPr>
              <w:t>　</w:t>
            </w:r>
          </w:p>
        </w:tc>
        <w:tc>
          <w:tcPr>
            <w:tcW w:w="769" w:type="dxa"/>
            <w:shd w:val="clear" w:color="auto" w:fill="auto"/>
            <w:noWrap/>
            <w:vAlign w:val="center"/>
          </w:tcPr>
          <w:p>
            <w:pPr>
              <w:rPr>
                <w:rFonts w:hint="eastAsia" w:ascii="仿宋_GB2312" w:eastAsia="仿宋_GB2312"/>
                <w:sz w:val="18"/>
                <w:szCs w:val="18"/>
                <w:lang w:val="en-US" w:eastAsia="zh-CN"/>
              </w:rPr>
            </w:pPr>
            <w:r>
              <w:rPr>
                <w:rFonts w:hint="eastAsia" w:ascii="仿宋_GB2312" w:eastAsia="仿宋_GB2312"/>
                <w:sz w:val="18"/>
                <w:szCs w:val="18"/>
              </w:rPr>
              <w:t>√</w:t>
            </w:r>
          </w:p>
        </w:tc>
        <w:tc>
          <w:tcPr>
            <w:tcW w:w="870" w:type="dxa"/>
            <w:shd w:val="clear" w:color="auto" w:fill="auto"/>
            <w:noWrap/>
            <w:vAlign w:val="center"/>
          </w:tcPr>
          <w:p>
            <w:pPr>
              <w:rPr>
                <w:rFonts w:hint="eastAsia" w:ascii="仿宋_GB2312" w:eastAsia="仿宋_GB2312"/>
                <w:sz w:val="18"/>
                <w:szCs w:val="18"/>
                <w:lang w:val="en-US" w:eastAsia="zh-CN"/>
              </w:rPr>
            </w:pPr>
            <w:r>
              <w:rPr>
                <w:rFonts w:hint="eastAsia" w:ascii="仿宋_GB2312" w:eastAsia="仿宋_GB2312"/>
                <w:sz w:val="18"/>
                <w:szCs w:val="18"/>
              </w:rPr>
              <w:t>　</w:t>
            </w:r>
          </w:p>
        </w:tc>
        <w:tc>
          <w:tcPr>
            <w:tcW w:w="870" w:type="dxa"/>
            <w:shd w:val="clear" w:color="auto" w:fill="auto"/>
            <w:noWrap/>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808" w:type="dxa"/>
            <w:shd w:val="clear" w:color="auto" w:fill="auto"/>
            <w:noWrap/>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lang w:val="en-US" w:eastAsia="zh-CN"/>
              </w:rPr>
              <w:t>33</w:t>
            </w:r>
          </w:p>
        </w:tc>
        <w:tc>
          <w:tcPr>
            <w:tcW w:w="0" w:type="auto"/>
          </w:tcPr>
          <w:p>
            <w:pPr>
              <w:rPr>
                <w:rFonts w:hint="eastAsia" w:ascii="仿宋_GB2312" w:eastAsia="仿宋_GB2312"/>
                <w:sz w:val="18"/>
                <w:szCs w:val="18"/>
              </w:rPr>
            </w:pP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招标拍卖挂牌出让公告</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《国务院办公厅关于推进公共资源配置领域政府信息公开的意见》（国办发〔2017〕97号）、《招标拍卖挂牌出让国有建设用地使用权规定》（国土资源部令第39号）</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至少在投标、拍卖或者挂牌开始日前20日。挂牌时间不得少于10日</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出让人</w:t>
            </w:r>
          </w:p>
        </w:tc>
        <w:tc>
          <w:tcPr>
            <w:tcW w:w="0" w:type="auto"/>
            <w:vAlign w:val="center"/>
          </w:tcPr>
          <w:p>
            <w:pPr>
              <w:rPr>
                <w:rFonts w:hint="eastAsia" w:ascii="仿宋_GB2312" w:eastAsia="仿宋_GB2312"/>
                <w:sz w:val="18"/>
                <w:szCs w:val="18"/>
                <w:lang w:eastAsia="zh-CN"/>
              </w:rPr>
            </w:pPr>
            <w:r>
              <w:rPr>
                <w:rFonts w:hint="eastAsia" w:ascii="仿宋_GB2312" w:eastAsia="仿宋_GB2312"/>
                <w:sz w:val="18"/>
                <w:szCs w:val="18"/>
              </w:rPr>
              <w:t>■土地有形市场或者指定的场所、媒介（一般指中国土地市场网、当地政府媒介）</w:t>
            </w:r>
          </w:p>
          <w:p>
            <w:pPr>
              <w:rPr>
                <w:rFonts w:hint="eastAsia" w:ascii="仿宋_GB2312" w:eastAsia="仿宋_GB2312"/>
                <w:sz w:val="18"/>
                <w:szCs w:val="18"/>
                <w:lang w:val="en-US" w:eastAsia="zh-CN"/>
              </w:rPr>
            </w:pPr>
            <w:r>
              <w:rPr>
                <w:rFonts w:hint="eastAsia" w:ascii="仿宋_GB2312" w:eastAsia="仿宋_GB2312"/>
                <w:sz w:val="18"/>
                <w:szCs w:val="18"/>
              </w:rPr>
              <w:t>■公共资源交易平台</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　</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　</w:t>
            </w:r>
          </w:p>
        </w:tc>
        <w:tc>
          <w:tcPr>
            <w:tcW w:w="0" w:type="auto"/>
          </w:tcPr>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sz w:val="18"/>
                <w:szCs w:val="18"/>
              </w:rPr>
            </w:pPr>
          </w:p>
          <w:p>
            <w:pPr>
              <w:jc w:val="center"/>
              <w:rPr>
                <w:rFonts w:hint="eastAsia" w:ascii="仿宋_GB2312" w:eastAsia="仿宋_GB2312"/>
                <w:sz w:val="18"/>
                <w:szCs w:val="18"/>
              </w:rPr>
            </w:pPr>
            <w:r>
              <w:rPr>
                <w:rFonts w:hint="eastAsia" w:ascii="仿宋_GB2312" w:eastAsia="仿宋_GB2312"/>
                <w:sz w:val="18"/>
                <w:szCs w:val="18"/>
              </w:rPr>
              <w:t>√</w:t>
            </w:r>
          </w:p>
        </w:tc>
        <w:tc>
          <w:tcPr>
            <w:tcW w:w="0" w:type="auto"/>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rPr>
                <w:rFonts w:hint="default" w:ascii="仿宋_GB2312" w:eastAsia="仿宋_GB2312"/>
                <w:sz w:val="18"/>
                <w:szCs w:val="18"/>
                <w:lang w:val="en-US" w:eastAsia="zh-CN"/>
              </w:rPr>
            </w:pPr>
            <w:r>
              <w:rPr>
                <w:rFonts w:hint="eastAsia" w:ascii="仿宋_GB2312" w:eastAsia="仿宋_GB2312"/>
                <w:sz w:val="18"/>
                <w:szCs w:val="18"/>
                <w:lang w:val="en-US" w:eastAsia="zh-CN"/>
              </w:rPr>
              <w:t>34</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国有土地使用权出让信息</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公告调整</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公开国有建设用地使用权出让公告、项目概况、澄清或者修改事项、联系方式。</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《招标拍卖挂牌出让国有土地使用权规范》（国土资发〔2006〕114号）</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市、县人民政府自然资源管理部门</w:t>
            </w:r>
          </w:p>
        </w:tc>
        <w:tc>
          <w:tcPr>
            <w:tcW w:w="0" w:type="auto"/>
            <w:vAlign w:val="center"/>
          </w:tcPr>
          <w:p>
            <w:pPr>
              <w:rPr>
                <w:rFonts w:hint="eastAsia" w:ascii="仿宋_GB2312" w:eastAsia="仿宋_GB2312"/>
                <w:sz w:val="18"/>
                <w:szCs w:val="18"/>
                <w:lang w:eastAsia="zh-CN"/>
              </w:rPr>
            </w:pPr>
            <w:r>
              <w:rPr>
                <w:rFonts w:hint="eastAsia" w:ascii="仿宋_GB2312" w:eastAsia="仿宋_GB2312"/>
                <w:sz w:val="18"/>
                <w:szCs w:val="18"/>
              </w:rPr>
              <w:t>■中国土地市场网或者土地有形市场等指定场所</w:t>
            </w:r>
          </w:p>
          <w:p>
            <w:pPr>
              <w:rPr>
                <w:rFonts w:hint="eastAsia" w:ascii="仿宋_GB2312" w:eastAsia="仿宋_GB2312"/>
                <w:sz w:val="18"/>
                <w:szCs w:val="18"/>
                <w:lang w:val="en-US" w:eastAsia="zh-CN"/>
              </w:rPr>
            </w:pPr>
            <w:r>
              <w:rPr>
                <w:rFonts w:hint="eastAsia" w:ascii="仿宋_GB2312" w:eastAsia="仿宋_GB2312"/>
                <w:sz w:val="18"/>
                <w:szCs w:val="18"/>
              </w:rPr>
              <w:t>■公共资源交易平台</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　</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　</w:t>
            </w:r>
          </w:p>
        </w:tc>
        <w:tc>
          <w:tcPr>
            <w:tcW w:w="0" w:type="auto"/>
          </w:tcPr>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sz w:val="18"/>
                <w:szCs w:val="18"/>
              </w:rPr>
            </w:pPr>
          </w:p>
          <w:p>
            <w:pPr>
              <w:jc w:val="center"/>
              <w:rPr>
                <w:rFonts w:hint="eastAsia" w:ascii="仿宋_GB2312" w:eastAsia="仿宋_GB2312"/>
                <w:sz w:val="18"/>
                <w:szCs w:val="18"/>
              </w:rPr>
            </w:pPr>
            <w:r>
              <w:rPr>
                <w:rFonts w:hint="eastAsia" w:ascii="仿宋_GB2312" w:eastAsia="仿宋_GB2312"/>
                <w:sz w:val="18"/>
                <w:szCs w:val="18"/>
              </w:rPr>
              <w:t>√</w:t>
            </w:r>
          </w:p>
          <w:p>
            <w:pPr>
              <w:rPr>
                <w:rFonts w:hint="eastAsia" w:ascii="仿宋_GB2312" w:eastAsia="仿宋_GB2312"/>
                <w:sz w:val="18"/>
                <w:szCs w:val="18"/>
              </w:rPr>
            </w:pPr>
          </w:p>
        </w:tc>
        <w:tc>
          <w:tcPr>
            <w:tcW w:w="0" w:type="auto"/>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3</w:t>
            </w:r>
            <w:r>
              <w:rPr>
                <w:rFonts w:hint="eastAsia" w:ascii="仿宋_GB2312" w:eastAsia="仿宋_GB2312"/>
                <w:sz w:val="18"/>
                <w:szCs w:val="18"/>
                <w:lang w:val="en-US" w:eastAsia="zh-CN"/>
              </w:rPr>
              <w:t>5</w:t>
            </w:r>
          </w:p>
        </w:tc>
        <w:tc>
          <w:tcPr>
            <w:tcW w:w="0" w:type="auto"/>
          </w:tcPr>
          <w:p>
            <w:pPr>
              <w:rPr>
                <w:rFonts w:hint="eastAsia" w:ascii="仿宋_GB2312" w:eastAsia="仿宋_GB2312"/>
                <w:sz w:val="18"/>
                <w:szCs w:val="18"/>
              </w:rPr>
            </w:pPr>
            <w:r>
              <w:rPr>
                <w:rFonts w:hint="eastAsia" w:ascii="仿宋_GB2312" w:eastAsia="仿宋_GB2312"/>
                <w:sz w:val="18"/>
                <w:szCs w:val="18"/>
              </w:rPr>
              <w:t>国有土地使用权出让信息</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招标拍卖挂牌出让结果（成交公示）</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土地位置、面积、用途、开发程度、土地级别、容积率、出让年限、供地方式、受让人、成交价格和成交时间等。</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国务院办公厅关于推进公共资源配置领域政府信息公开的意见》（国办发〔2017〕97号）、《招标拍卖挂牌出让国有建设用地使用权规定》（国土资源部令第39号）、《招标拍卖挂牌出让国有土地使用权规范》（国土资发〔2006〕114号）</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招标拍</w:t>
            </w:r>
            <w:bookmarkStart w:id="1" w:name="_GoBack"/>
            <w:bookmarkEnd w:id="1"/>
            <w:r>
              <w:rPr>
                <w:rFonts w:hint="eastAsia" w:ascii="仿宋_GB2312" w:eastAsia="仿宋_GB2312"/>
                <w:sz w:val="18"/>
                <w:szCs w:val="18"/>
              </w:rPr>
              <w:t>卖挂牌活动结束后的10个工作日内</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出让人</w:t>
            </w:r>
          </w:p>
        </w:tc>
        <w:tc>
          <w:tcPr>
            <w:tcW w:w="0" w:type="auto"/>
            <w:vAlign w:val="center"/>
          </w:tcPr>
          <w:p>
            <w:pPr>
              <w:rPr>
                <w:rFonts w:hint="eastAsia" w:ascii="仿宋_GB2312" w:eastAsia="仿宋_GB2312"/>
                <w:sz w:val="18"/>
                <w:szCs w:val="18"/>
              </w:rPr>
            </w:pPr>
            <w:r>
              <w:rPr>
                <w:rFonts w:hint="eastAsia" w:ascii="仿宋_GB2312" w:eastAsia="仿宋_GB2312"/>
                <w:sz w:val="18"/>
                <w:szCs w:val="18"/>
              </w:rPr>
              <w:t>■土地有形市场或者指定的场所、媒介（一般指中国土地市场网、当地政府媒介）</w:t>
            </w:r>
          </w:p>
          <w:p>
            <w:pPr>
              <w:rPr>
                <w:rFonts w:hint="eastAsia" w:ascii="仿宋_GB2312" w:eastAsia="仿宋_GB2312"/>
                <w:sz w:val="18"/>
                <w:szCs w:val="18"/>
                <w:lang w:val="en-US" w:eastAsia="zh-CN"/>
              </w:rPr>
            </w:pPr>
            <w:r>
              <w:rPr>
                <w:rFonts w:hint="eastAsia" w:ascii="仿宋_GB2312" w:eastAsia="仿宋_GB2312"/>
                <w:sz w:val="18"/>
                <w:szCs w:val="18"/>
              </w:rPr>
              <w:t>■公共资源交易平台</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　</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　</w:t>
            </w:r>
          </w:p>
        </w:tc>
        <w:tc>
          <w:tcPr>
            <w:tcW w:w="0" w:type="auto"/>
          </w:tcPr>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sz w:val="18"/>
                <w:szCs w:val="18"/>
              </w:rPr>
            </w:pPr>
          </w:p>
          <w:p>
            <w:pPr>
              <w:jc w:val="center"/>
              <w:rPr>
                <w:rFonts w:hint="eastAsia" w:ascii="仿宋_GB2312" w:eastAsia="仿宋_GB2312"/>
                <w:sz w:val="18"/>
                <w:szCs w:val="18"/>
              </w:rPr>
            </w:pPr>
            <w:r>
              <w:rPr>
                <w:rFonts w:hint="eastAsia" w:ascii="仿宋_GB2312" w:eastAsia="仿宋_GB2312"/>
                <w:sz w:val="18"/>
                <w:szCs w:val="18"/>
              </w:rPr>
              <w:t>√</w:t>
            </w:r>
          </w:p>
        </w:tc>
        <w:tc>
          <w:tcPr>
            <w:tcW w:w="0" w:type="auto"/>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3</w:t>
            </w:r>
            <w:r>
              <w:rPr>
                <w:rFonts w:hint="eastAsia" w:ascii="仿宋_GB2312" w:eastAsia="仿宋_GB2312"/>
                <w:sz w:val="18"/>
                <w:szCs w:val="18"/>
                <w:lang w:val="en-US" w:eastAsia="zh-CN"/>
              </w:rPr>
              <w:t>6</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国有土地使用权出让信息</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供应结果</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国有建设用地使用权年度供应结果。</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《国务院办公厅关于推进公共资源配置领域政府信息公开的意见》（国办发〔2017〕97号）</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及时公开</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各级自然资源管理部门</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■各级自然资源管理部门网站</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　</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w:t>
            </w:r>
          </w:p>
        </w:tc>
        <w:tc>
          <w:tcPr>
            <w:tcW w:w="0" w:type="auto"/>
            <w:vAlign w:val="center"/>
          </w:tcPr>
          <w:p>
            <w:pPr>
              <w:rPr>
                <w:rFonts w:hint="eastAsia" w:ascii="仿宋_GB2312" w:eastAsia="仿宋_GB2312"/>
                <w:sz w:val="18"/>
                <w:szCs w:val="18"/>
                <w:lang w:val="en-US" w:eastAsia="zh-CN"/>
              </w:rPr>
            </w:pPr>
            <w:r>
              <w:rPr>
                <w:rFonts w:hint="eastAsia" w:ascii="仿宋_GB2312" w:eastAsia="仿宋_GB2312"/>
                <w:sz w:val="18"/>
                <w:szCs w:val="18"/>
              </w:rPr>
              <w:t>　</w:t>
            </w:r>
          </w:p>
        </w:tc>
        <w:tc>
          <w:tcPr>
            <w:tcW w:w="0" w:type="auto"/>
          </w:tcPr>
          <w:p>
            <w:pPr>
              <w:rPr>
                <w:rFonts w:hint="eastAsia" w:ascii="仿宋_GB2312" w:eastAsia="仿宋_GB2312"/>
                <w:sz w:val="18"/>
                <w:szCs w:val="18"/>
              </w:rPr>
            </w:pPr>
          </w:p>
          <w:p>
            <w:pPr>
              <w:rPr>
                <w:rFonts w:hint="eastAsia" w:ascii="仿宋_GB2312" w:eastAsia="仿宋_GB2312"/>
                <w:sz w:val="18"/>
                <w:szCs w:val="18"/>
              </w:rPr>
            </w:pPr>
          </w:p>
          <w:p>
            <w:pPr>
              <w:jc w:val="center"/>
              <w:rPr>
                <w:rFonts w:hint="eastAsia" w:ascii="仿宋_GB2312" w:eastAsia="仿宋_GB2312"/>
                <w:sz w:val="18"/>
                <w:szCs w:val="18"/>
              </w:rPr>
            </w:pPr>
            <w:r>
              <w:rPr>
                <w:rFonts w:hint="eastAsia" w:ascii="仿宋_GB2312" w:eastAsia="仿宋_GB2312"/>
                <w:sz w:val="18"/>
                <w:szCs w:val="18"/>
              </w:rPr>
              <w:t>√</w:t>
            </w:r>
          </w:p>
        </w:tc>
        <w:tc>
          <w:tcPr>
            <w:tcW w:w="0" w:type="auto"/>
          </w:tcPr>
          <w:p>
            <w:pPr>
              <w:rPr>
                <w:rFonts w:hint="eastAsia" w:ascii="仿宋_GB2312" w:eastAsia="仿宋_GB2312"/>
                <w:sz w:val="18"/>
                <w:szCs w:val="18"/>
              </w:rPr>
            </w:pPr>
          </w:p>
        </w:tc>
      </w:tr>
    </w:tbl>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p>
    <w:p/>
    <w:sectPr>
      <w:headerReference r:id="rId3" w:type="default"/>
      <w:footerReference r:id="rId4" w:type="default"/>
      <w:pgSz w:w="16838" w:h="11906" w:orient="landscape"/>
      <w:pgMar w:top="1701" w:right="1531" w:bottom="153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6082785"/>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F56E6"/>
    <w:rsid w:val="025161A6"/>
    <w:rsid w:val="0F33587A"/>
    <w:rsid w:val="1D686669"/>
    <w:rsid w:val="1F044E65"/>
    <w:rsid w:val="211312CD"/>
    <w:rsid w:val="293715E5"/>
    <w:rsid w:val="2CBF56E6"/>
    <w:rsid w:val="351B3ECA"/>
    <w:rsid w:val="422D41EB"/>
    <w:rsid w:val="4BED180C"/>
    <w:rsid w:val="61493C86"/>
    <w:rsid w:val="72C76B03"/>
    <w:rsid w:val="75D430A4"/>
    <w:rsid w:val="7B6D7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2020-12-14T08:51:00Z</dcterms:created>
  <dc:creator>333</dc:creator>
  <cp:lastModifiedBy>胡新帅</cp:lastModifiedBy>
  <cp:lastPrinted>2020-12-16T11:09:00Z</cp:lastPrinted>
  <dcterms:modified xsi:type="dcterms:W3CDTF">2021-11-23T09:09:33Z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CBC2BF993BF945628020834F8EE1A6E7</vt:lpwstr>
  </property>
</Properties>
</file>