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情况说明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2022年前三季度襄城县紫云镇没有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重大安全事故发生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，暂无重大决策草案。</w:t>
      </w: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紫云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镇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人民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政府党政办公室</w:t>
      </w: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2022年11月24日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OTZhMDczMjcxYjNmNDNiYzE1YTU1MGY4ZDBlM2IifQ=="/>
  </w:docVars>
  <w:rsids>
    <w:rsidRoot w:val="638A51D9"/>
    <w:rsid w:val="06520127"/>
    <w:rsid w:val="4E437A81"/>
    <w:rsid w:val="638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60</Characters>
  <Lines>0</Lines>
  <Paragraphs>0</Paragraphs>
  <TotalTime>7</TotalTime>
  <ScaleCrop>false</ScaleCrop>
  <LinksUpToDate>false</LinksUpToDate>
  <CharactersWithSpaces>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2022-11-24T04:02:00Z</dcterms:created>
  <dc:creator>荏苒时光夣</dc:creator>
  <cp:lastModifiedBy>Monster</cp:lastModifiedBy>
  <dcterms:modified xsi:type="dcterms:W3CDTF">2022-11-24T05:44:35Z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B88EF27F577D4285857551664B494F1E</vt:lpwstr>
  </property>
</Properties>
</file>