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00" w:lineRule="exact"/>
        <w:ind w:right="0" w:rightChars="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1、北汝河：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</w:rPr>
        <w:t>北汝河</w:t>
      </w:r>
      <w:r>
        <w:rPr>
          <w:rFonts w:hint="eastAsia" w:ascii="仿宋_GB2312" w:hAnsi="仿宋_GB2312" w:eastAsia="仿宋_GB2312" w:cs="仿宋_GB2312"/>
          <w:sz w:val="32"/>
          <w:szCs w:val="32"/>
        </w:rPr>
        <w:t>属淮河流域沙颍河水系，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</w:rPr>
        <w:t>发源于河南省西部外方山脉北麓嵩县龙池漫山车村西南跑马岭（海拔2129米），经嵩县、汝阳、汝州、郏县、宝丰、襄城，于舞阳岔河汇入沙河，干流长250公里。</w:t>
      </w:r>
      <w:r>
        <w:rPr>
          <w:rFonts w:hint="eastAsia" w:ascii="仿宋_GB2312" w:hAnsi="仿宋_GB2312" w:eastAsia="仿宋_GB2312" w:cs="仿宋_GB2312"/>
          <w:sz w:val="32"/>
          <w:szCs w:val="32"/>
        </w:rPr>
        <w:t>襄城县境内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49.051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境内流域面积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102平方公里，</w:t>
      </w:r>
      <w:r>
        <w:rPr>
          <w:rFonts w:hint="eastAsia" w:ascii="仿宋_GB2312" w:hAnsi="仿宋_GB2312" w:eastAsia="仿宋_GB2312" w:cs="仿宋_GB2312"/>
          <w:sz w:val="32"/>
          <w:szCs w:val="32"/>
        </w:rPr>
        <w:t>两岸堤防长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72.994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公里（其中：左岸河堤长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46.233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公里，右岸河堤长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26.761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公里），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襄城县管理范围内涉及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十里铺、紫云镇、城关镇、山头店、茨沟、丁营六</w:t>
      </w:r>
      <w:r>
        <w:rPr>
          <w:rFonts w:hint="eastAsia" w:ascii="仿宋_GB2312" w:hAnsi="仿宋_GB2312" w:eastAsia="仿宋_GB2312" w:cs="仿宋_GB2312"/>
          <w:sz w:val="32"/>
          <w:szCs w:val="32"/>
        </w:rPr>
        <w:t>个乡镇，保护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范围有堤段背河堤角外8米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无堤段河道开口线外8米，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是河南省重点防洪河道，在紫云镇西河沿设分洪口。北汝河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堤防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20年一遇。</w:t>
      </w:r>
    </w:p>
    <w:p>
      <w:pPr>
        <w:wordWrap/>
        <w:adjustRightInd/>
        <w:snapToGrid w:val="0"/>
        <w:spacing w:before="0" w:after="0" w:line="560" w:lineRule="exact"/>
        <w:ind w:left="0" w:leftChars="0" w:right="0" w:firstLine="642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2、颍河：</w:t>
      </w:r>
      <w:r>
        <w:rPr>
          <w:rFonts w:hint="eastAsia" w:ascii="仿宋_GB2312" w:hAnsi="仿宋_GB2312" w:eastAsia="仿宋_GB2312" w:cs="仿宋_GB2312"/>
          <w:sz w:val="32"/>
          <w:szCs w:val="32"/>
        </w:rPr>
        <w:t>颍河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于我县颖阳镇洪村寺行政村库庄自然村西入境，经双庙乡朱庄村流入许昌县，境内流长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公里:311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桥上游长12.5公里，311桥至对口闸长3.3公里，对口闸至化行闸长1.9公里，化行闸下游长2.5公里;</w:t>
      </w:r>
      <w:r>
        <w:rPr>
          <w:rFonts w:hint="eastAsia" w:ascii="仿宋_GB2312" w:hAnsi="仿宋_GB2312" w:eastAsia="仿宋_GB2312" w:cs="仿宋_GB2312"/>
          <w:sz w:val="32"/>
          <w:szCs w:val="32"/>
        </w:rPr>
        <w:t>襄城县管理范围内涉及颖阳镇、回族镇、双庙乡三个乡镇，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管理长度9.7公</w:t>
      </w:r>
      <w:r>
        <w:rPr>
          <w:rFonts w:hint="eastAsia" w:ascii="仿宋_GB2312" w:hAnsi="仿宋_GB2312" w:eastAsia="仿宋_GB2312" w:cs="仿宋_GB2312"/>
          <w:sz w:val="32"/>
          <w:szCs w:val="32"/>
        </w:rPr>
        <w:t>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(有提防长度)</w:t>
      </w:r>
      <w:r>
        <w:rPr>
          <w:rFonts w:hint="eastAsia" w:ascii="仿宋_GB2312" w:hAnsi="仿宋_GB2312" w:eastAsia="仿宋_GB2312" w:cs="仿宋_GB2312"/>
          <w:sz w:val="32"/>
          <w:szCs w:val="32"/>
        </w:rPr>
        <w:t>，保护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范围有堤段背河堤角外8米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无堤段河道开口线外8米，</w:t>
      </w:r>
      <w:r>
        <w:rPr>
          <w:rFonts w:hint="eastAsia" w:ascii="仿宋_GB2312" w:hAnsi="仿宋_GB2312" w:eastAsia="仿宋_GB2312" w:cs="仿宋_GB2312"/>
          <w:sz w:val="32"/>
          <w:szCs w:val="32"/>
        </w:rPr>
        <w:t>颍河堤防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防洪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设计标准为20年一遇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ordWrap/>
        <w:adjustRightInd/>
        <w:snapToGrid w:val="0"/>
        <w:spacing w:before="0" w:after="0" w:line="560" w:lineRule="exact"/>
        <w:ind w:right="0"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沙河：</w:t>
      </w:r>
      <w:r>
        <w:rPr>
          <w:rFonts w:hint="eastAsia" w:ascii="仿宋_GB2312" w:hAnsi="仿宋_GB2312" w:eastAsia="仿宋_GB2312" w:cs="仿宋_GB2312"/>
          <w:sz w:val="32"/>
          <w:szCs w:val="32"/>
        </w:rPr>
        <w:t>襄城县境内河长4.8公里，堤防长度4.8公里；襄城县管理范围内涉及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丁营乡，保护范围左岸背河堤角外8米，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为保证漯河及京广铁路安全，在左岸丁营乡霍堰设分洪口。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沙河堤防防洪设计标准为20年一遇。</w:t>
      </w:r>
    </w:p>
    <w:p>
      <w:pPr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Tg3ZjQ5NzU4MWJiMmQ5YWFmZDQwNDg3ZWM4Y2YifQ=="/>
  </w:docVars>
  <w:rsids>
    <w:rsidRoot w:val="72B50043"/>
    <w:rsid w:val="72B5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2022-12-12T08:09:00Z</dcterms:created>
  <dc:creator>襄城县水利局</dc:creator>
  <cp:lastModifiedBy>襄城县水利局</cp:lastModifiedBy>
  <dcterms:modified xsi:type="dcterms:W3CDTF">2022-12-12T08:33:49Z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80B99B1C2B32444DBF5921752CAE4559</vt:lpwstr>
  </property>
</Properties>
</file>