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涧沟水库位于襄城县紫云镇马涧沟村，属淮河流域北汝河支流，是一座以防洪灌溉为主的小2型水库。水库控制流域面积1.3平方公里，总库容27万立方米，兴利库容14万立方米，死库容2万立方米。洪水标准采用20年一遇设计，设计洪水位199.41米，设计洪水流量39立方米每秒， 200年一遇校核，校核洪水位199.85米，校核洪水流量63立方米每秒，校核洪水位最大下泄流量46.7立方米每秒。正常蓄水位198.54米，汛期限制水位197米，死水位194.6米。水库于1958年11月开工建设，1959年12月工程完工。2011年4月进行除险加固，2015年4月除险加固工程竣工验收。水库枢纽由大坝、溢洪道、输水建筑物三部分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坝为均质土坝，最大坝高16.17米，坝顶高程201.67米，坝顶长150米，坝顶宽4.5米，迎水坡为混凝土护坡等。泄水建筑物：溢洪道位于大坝右岸，由进水渠、陡坡段、泄槽段及抛石防冲槽组成，属无坎宽顶堰型，溢洪道堰顶高程198.54米，最大泄量46.7立方米每秒等。输水建筑物：输水洞位于大坝右岸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桩号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0+055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型式为浆砌石箱涵，闸门为斜拉式闸门，最大输水量1立方米每秒。水库管理单位紫云镇人民政府农业服务中心，水库主管部门襄城县水利局，责任人紫云镇党委委员王志峰。保护下游马涧沟、李庄、王庄三个村庄2万人。</w:t>
      </w:r>
    </w:p>
    <w:p>
      <w:pPr>
        <w:autoSpaceDN w:val="0"/>
        <w:spacing w:beforeAutospacing="1" w:afterAutospacing="1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雷洞水库位于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于襄城县紫云镇雷洞村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，属淮河流域北汝河支流，是一座以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防洪灌溉为主，兼顾养殖的小（1）型水库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水库控制流域面积4平方公里，总库容116.4万立方米，兴利库容167.9万立方米，死库容47万立方米。洪水标准采用50年一遇设计，设计洪水位169.40米，设计洪水流量161立方米每秒，设计洪水位最大下泄流量96立方米每秒.300年一遇校核，校核洪水位169.70米，校核洪水流量230立方米每秒，校核洪水位最大下泄流量169立方米每秒。正常蓄水位167.90米，死水位162米。水库于1973年11月开工建设，1975年5月主体工程完工。2009进行除险加固，2009年8月除险加固工程竣工验收。雷洞水库主要由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大坝、溢洪道、输水建筑物三部分组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成。大坝为均质土坝，最大坝高17米，坝顶高程171.30米，坝顶长331米，坝顶宽4.075米，迎水坡为混凝土护坡等。泄水建筑物（溢洪道等）位于大坝右岸，无坎宽顶堰，溢洪道堰顶高程167.9米，最大泄量169立方米每秒。输水建筑物（输水洞等）位于0+125 桩号处，浆砌石城门洞形，输水洞进口控制形式为垂直提升式常规闸门，最大输水量1.3立方米每秒等。水库管理单位金泉水利工程有限公司，水库主管部门襄城县水利局，责任人紫云镇党委委员、副书记乔杨帆。水库设计灌溉面积2万亩，有效灌溉面积2万亩，保护2.5万人、S329公路、三座水库的防洪安全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潘庄水库位于河南省许昌市襄城县紫云镇石庙羊村，水库坝址位于石庙羊村柳河上，属淮河流域沙颍河水系，为山区均质土坝水库。潘庄水库于1964年3月动工兴建，1965年5月竣工验收，2007年鉴定为三类坝，2011年3月开始除险加固，2012年2月竣工验收。坝址以上控制流域面积2平方公里，坝址以上多年平均径流量266万立方米，设计灌溉面积5000亩，有效灌溉面积3500亩，总库容125万立方米，兴利库容77万立方米，死库容10万立方米。洪水标准采用30年一遇设计，设计洪水位最大下泄流量353立方米每秒；300年一遇校核校，校核洪水位最大下泄流量587立方米每秒。正常蓄水位105米，死水位100.4米，校核洪水位107.2m，汛期限制水位104m。潘庄水库是一座以防洪、灌溉为主，兼顾水产养殖等综合利用的小（1）型水库。水库枢纽由大坝、主副溢洪道、输水建筑物三部分组成。大坝为均质土坝，最大坝高12.5米，坝顶高程107.5米，坝顶长220米，坝顶宽6米，迎水坡为混凝土护坡等。泄水建筑物（溢洪道等）位于主溢洪道位于大坝左岸，分为进口段、控制段、泄槽段、消力池及海漫段。无坎宽顶堰，副溢洪道位于库区左侧，距主溢洪道约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400m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，分为进口段、泄槽段、消力池段、海漫段及其他。溢洪道堰（槛）顶高程105米。输水建筑物（输水洞等）位于输水洞位于右堤岸桩号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0+020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处，进口高程为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100.4m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为浆砌石双输水洞，，闸门为直拉闸门，最大输水量1.03立方米每秒等。水库管理单位金泉水利工程有限公司，水库主管部门襄城县水利局，责任人紫云镇党委委员、人大主席刘扬。水库设计灌溉面积5000亩，有效灌溉面积3500亩，保护0.15万人及盛庄、雪楼、万楼、沟里冯等自然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辛寨水库位于河南省许昌市襄城县紫云镇辛寨村，水库坝址位于辛寨村柳河上，属淮河流域沙颍河水系，为山区均质土坝水库。辛寨水库于1966年5月动工兴建，1968年4月竣工验收，2007年鉴定为三类坝，2010年10月开始除险加固，2011年6月竣工验收。坝址以上控制流域面积9.3平方公里，设计灌溉面积3000亩，有效灌溉面积1500亩，总库容232.4万立方米，兴利库容98万立方米，死库容42万立方米。校核水位95.05m，正常蓄水位91m，汛期限制水位90m。，洪水标准采用50年一遇设计，设计洪水流量270立方米每秒，设计洪水位最大下泄流量445.2立方米每秒；500年一遇校核，校核洪水流量376立方米每秒，校核洪水位最大下泄流量674.4立方米每秒。死水位89米。辛寨水库是一座以防洪、灌溉为主，兼顾水产养殖等综合利用的小（1）型水库。水库枢纽由大坝、溢洪道、输水建筑物三部分组成，大坝为均质土坝，最大坝高16米，坝顶高程96.5米，坝顶长265米，坝顶宽9米，迎水坡为混凝土护坡等。泄水建筑物：溢洪道位于大坝左侧，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溢洪道由进水渠、控制段、泄槽段、消力池、海漫及防冲槽组成。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坎宽顶堰，溢洪道堰顶高程91米，校核最大泄量632立方米每秒等。输水建筑物：输水洞位于大坝左侧，输水洞为浆砌石结构，输水洞进口控制形式为直拉式闸门，最大输水量10立方米每秒等。水库管理单位金泉水利工程有限公司，水库主管部门襄城县水利局，责任人紫云镇副镇长崔银龙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。水库有效灌溉面积5-6万亩，保护4.2万人和两个行政乡镇及平煤十三矿的防洪安全。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autoSpaceDN w:val="0"/>
        <w:spacing w:beforeAutospacing="1" w:afterAutospacing="1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Tg3ZjQ5NzU4MWJiMmQ5YWFmZDQwNDg3ZWM4Y2YifQ=="/>
  </w:docVars>
  <w:rsids>
    <w:rsidRoot w:val="1E8F7255"/>
    <w:rsid w:val="06F17925"/>
    <w:rsid w:val="08306094"/>
    <w:rsid w:val="08955281"/>
    <w:rsid w:val="0CEB1914"/>
    <w:rsid w:val="0EE7435D"/>
    <w:rsid w:val="0FDE750E"/>
    <w:rsid w:val="10880C7C"/>
    <w:rsid w:val="13BA2040"/>
    <w:rsid w:val="16AD7C3A"/>
    <w:rsid w:val="1A147FD0"/>
    <w:rsid w:val="1D80344F"/>
    <w:rsid w:val="1E3E386E"/>
    <w:rsid w:val="1E8F7255"/>
    <w:rsid w:val="1ECB5101"/>
    <w:rsid w:val="1F9C0BE2"/>
    <w:rsid w:val="22160D89"/>
    <w:rsid w:val="25BC1C48"/>
    <w:rsid w:val="29A924E3"/>
    <w:rsid w:val="2AFB6D6E"/>
    <w:rsid w:val="2B4C581C"/>
    <w:rsid w:val="2B844FB6"/>
    <w:rsid w:val="306B6744"/>
    <w:rsid w:val="3845787B"/>
    <w:rsid w:val="412C5A7C"/>
    <w:rsid w:val="41362456"/>
    <w:rsid w:val="41735459"/>
    <w:rsid w:val="44103433"/>
    <w:rsid w:val="45124F88"/>
    <w:rsid w:val="45FF375F"/>
    <w:rsid w:val="46D149CF"/>
    <w:rsid w:val="49282FCC"/>
    <w:rsid w:val="4BB24DCF"/>
    <w:rsid w:val="4BDB2578"/>
    <w:rsid w:val="4E4D5283"/>
    <w:rsid w:val="525941F7"/>
    <w:rsid w:val="52AD62F0"/>
    <w:rsid w:val="54686973"/>
    <w:rsid w:val="55913CA7"/>
    <w:rsid w:val="58090DE9"/>
    <w:rsid w:val="58C44394"/>
    <w:rsid w:val="597933D0"/>
    <w:rsid w:val="5A2C21F1"/>
    <w:rsid w:val="5AAD1584"/>
    <w:rsid w:val="5C5679F9"/>
    <w:rsid w:val="67582877"/>
    <w:rsid w:val="67ED0DAD"/>
    <w:rsid w:val="6808604B"/>
    <w:rsid w:val="695D4175"/>
    <w:rsid w:val="72FA6ED8"/>
    <w:rsid w:val="7A1545F8"/>
    <w:rsid w:val="7C3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2164</Words>
  <Characters>2467</Characters>
  <Lines>0</Lines>
  <Paragraphs>0</Paragraphs>
  <TotalTime>1</TotalTime>
  <ScaleCrop>false</ScaleCrop>
  <LinksUpToDate>false</LinksUpToDate>
  <CharactersWithSpaces>2475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2022-03-24T01:27:00Z</dcterms:created>
  <dc:creator>Administrator</dc:creator>
  <cp:lastModifiedBy>襄城县水利局</cp:lastModifiedBy>
  <dcterms:modified xsi:type="dcterms:W3CDTF">2022-12-12T08:06:26Z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F8BF755FF882463AB61028BB8EAD32E4</vt:lpwstr>
  </property>
</Properties>
</file>